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9F" w:rsidRDefault="00A6349F" w:rsidP="00A6349F">
      <w:pPr>
        <w:jc w:val="center"/>
        <w:rPr>
          <w:b/>
          <w:lang w:val="ru-RU"/>
        </w:rPr>
      </w:pPr>
      <w:r>
        <w:rPr>
          <w:b/>
          <w:lang w:val="ru-RU"/>
        </w:rPr>
        <w:t>А.В. Ефимов</w:t>
      </w:r>
      <w:bookmarkStart w:id="0" w:name="_GoBack"/>
      <w:bookmarkEnd w:id="0"/>
    </w:p>
    <w:p w:rsidR="00A6349F" w:rsidRPr="00A6349F" w:rsidRDefault="00A6349F" w:rsidP="00A6349F">
      <w:pPr>
        <w:jc w:val="center"/>
        <w:rPr>
          <w:b/>
          <w:lang w:val="ru-RU"/>
        </w:rPr>
      </w:pPr>
      <w:r w:rsidRPr="00A6349F">
        <w:rPr>
          <w:b/>
          <w:lang w:val="ru-RU"/>
        </w:rPr>
        <w:t>Монетарная история России 1654-1725 гг.</w:t>
      </w:r>
    </w:p>
    <w:p w:rsidR="00A6349F" w:rsidRDefault="00A6349F" w:rsidP="00CF6E00">
      <w:pPr>
        <w:rPr>
          <w:lang w:val="ru-RU"/>
        </w:rPr>
      </w:pPr>
    </w:p>
    <w:p w:rsidR="00CF6E00" w:rsidRPr="00641E90" w:rsidRDefault="00CF6E00" w:rsidP="00CF6E00">
      <w:pPr>
        <w:rPr>
          <w:lang w:val="ru-RU"/>
        </w:rPr>
      </w:pPr>
      <w:r w:rsidRPr="00641E90">
        <w:rPr>
          <w:lang w:val="ru-RU"/>
        </w:rPr>
        <w:t xml:space="preserve">В </w:t>
      </w:r>
      <w:r w:rsidRPr="00641E90">
        <w:t>XIX</w:t>
      </w:r>
      <w:r w:rsidRPr="00641E90">
        <w:rPr>
          <w:lang w:val="ru-RU"/>
        </w:rPr>
        <w:t xml:space="preserve"> в. контекст изучению истории русских денег задавал один затяжной спор — не столько исторический, сколько экономический и, в конечном итоге, философский: о природе денег. С конца </w:t>
      </w:r>
      <w:r w:rsidRPr="00641E90">
        <w:t>XVIII</w:t>
      </w:r>
      <w:r w:rsidRPr="00641E90">
        <w:rPr>
          <w:lang w:val="ru-RU"/>
        </w:rPr>
        <w:t xml:space="preserve"> в. было налицо расстройство денежного обращения (падение ассигнационного рубля к </w:t>
      </w:r>
      <w:proofErr w:type="gramStart"/>
      <w:r w:rsidRPr="00641E90">
        <w:rPr>
          <w:lang w:val="ru-RU"/>
        </w:rPr>
        <w:t>серебряному</w:t>
      </w:r>
      <w:proofErr w:type="gramEnd"/>
      <w:r w:rsidRPr="00641E90">
        <w:rPr>
          <w:lang w:val="ru-RU"/>
        </w:rPr>
        <w:t>). Меры, принимаемые по этому поводу правительством Александра </w:t>
      </w:r>
      <w:r w:rsidRPr="00641E90">
        <w:t>I</w:t>
      </w:r>
      <w:r w:rsidRPr="00641E90">
        <w:rPr>
          <w:lang w:val="ru-RU"/>
        </w:rPr>
        <w:t>, и необходимость денежной реформы стали предметом общественного обсуждения.</w:t>
      </w:r>
    </w:p>
    <w:p w:rsidR="00CF6E00" w:rsidRPr="00641E90" w:rsidRDefault="00CF6E00" w:rsidP="00CF6E00">
      <w:pPr>
        <w:rPr>
          <w:lang w:val="ru-RU"/>
        </w:rPr>
      </w:pPr>
      <w:r w:rsidRPr="00641E90">
        <w:rPr>
          <w:lang w:val="ru-RU"/>
        </w:rPr>
        <w:t>С другой стороны, по-видимому, под влиянием распространившихся в это время идей классической политэкономии в России</w:t>
      </w:r>
      <w:r>
        <w:rPr>
          <w:rStyle w:val="a5"/>
          <w:lang w:val="ru-RU"/>
        </w:rPr>
        <w:footnoteReference w:id="1"/>
      </w:r>
      <w:r w:rsidRPr="00641E90">
        <w:rPr>
          <w:lang w:val="ru-RU"/>
        </w:rPr>
        <w:t xml:space="preserve"> утвердилось представление, что по развитию денежной системы можно судить об общем уровне развития общества и государства.</w:t>
      </w:r>
      <w:r w:rsidRPr="00641E90">
        <w:rPr>
          <w:rStyle w:val="a5"/>
        </w:rPr>
        <w:footnoteReference w:id="2"/>
      </w:r>
      <w:r w:rsidRPr="00641E90">
        <w:rPr>
          <w:lang w:val="ru-RU"/>
        </w:rPr>
        <w:t xml:space="preserve"> </w:t>
      </w:r>
      <w:r>
        <w:rPr>
          <w:lang w:val="ru-RU"/>
        </w:rPr>
        <w:t xml:space="preserve">Дискуссия об этом приобрела форму знаменитого спора о «кожаных деньгах» — мехах, клейменых кусочках кожи и т. п., которые использовались на Руси в качестве платежных средств с древних </w:t>
      </w:r>
      <w:proofErr w:type="gramStart"/>
      <w:r>
        <w:rPr>
          <w:lang w:val="ru-RU"/>
        </w:rPr>
        <w:t>времен</w:t>
      </w:r>
      <w:proofErr w:type="gramEnd"/>
      <w:r>
        <w:rPr>
          <w:lang w:val="ru-RU"/>
        </w:rPr>
        <w:t xml:space="preserve"> по меньшей мере до конца </w:t>
      </w:r>
      <w:r>
        <w:t>XVII </w:t>
      </w:r>
      <w:r>
        <w:rPr>
          <w:lang w:val="ru-RU"/>
        </w:rPr>
        <w:t xml:space="preserve">в. </w:t>
      </w:r>
      <w:r w:rsidRPr="00641E90">
        <w:rPr>
          <w:lang w:val="ru-RU"/>
        </w:rPr>
        <w:t>Так в «</w:t>
      </w:r>
      <w:proofErr w:type="spellStart"/>
      <w:r w:rsidRPr="00641E90">
        <w:rPr>
          <w:lang w:val="ru-RU"/>
        </w:rPr>
        <w:t>карамзинскую</w:t>
      </w:r>
      <w:proofErr w:type="spellEnd"/>
      <w:r w:rsidRPr="00641E90">
        <w:rPr>
          <w:lang w:val="ru-RU"/>
        </w:rPr>
        <w:t>» эпоху в науке и публицистике перемешались вопросы текущей экономической политики, философии истории и исторического престижа.</w:t>
      </w:r>
    </w:p>
    <w:p w:rsidR="00CF6E00" w:rsidRPr="00641E90" w:rsidRDefault="00CF6E00" w:rsidP="00CF6E00">
      <w:pPr>
        <w:rPr>
          <w:lang w:val="ru-RU"/>
        </w:rPr>
      </w:pPr>
      <w:r w:rsidRPr="00641E90">
        <w:rPr>
          <w:lang w:val="ru-RU"/>
        </w:rPr>
        <w:lastRenderedPageBreak/>
        <w:t xml:space="preserve">Н. М. Карамзин считал «кожаные деньги» аналогом ассигнаций и </w:t>
      </w:r>
      <w:r>
        <w:rPr>
          <w:lang w:val="ru-RU"/>
        </w:rPr>
        <w:t xml:space="preserve">показателем </w:t>
      </w:r>
      <w:r w:rsidRPr="00641E90">
        <w:rPr>
          <w:lang w:val="ru-RU"/>
        </w:rPr>
        <w:t xml:space="preserve">высокого развития социально-экономических отношений в </w:t>
      </w:r>
      <w:r>
        <w:rPr>
          <w:lang w:val="ru-RU"/>
        </w:rPr>
        <w:t>Древней</w:t>
      </w:r>
      <w:r w:rsidRPr="00641E90">
        <w:rPr>
          <w:lang w:val="ru-RU"/>
        </w:rPr>
        <w:t xml:space="preserve"> Руси.</w:t>
      </w:r>
      <w:r w:rsidRPr="00641E90">
        <w:rPr>
          <w:rStyle w:val="a5"/>
          <w:lang w:val="ru-RU"/>
        </w:rPr>
        <w:footnoteReference w:id="3"/>
      </w:r>
      <w:r w:rsidRPr="00641E90">
        <w:rPr>
          <w:lang w:val="ru-RU"/>
        </w:rPr>
        <w:t xml:space="preserve"> М. Т. Каченовский, напротив, считал «кожаные деньги» признаком примитивности </w:t>
      </w:r>
      <w:proofErr w:type="gramStart"/>
      <w:r w:rsidRPr="00641E90">
        <w:rPr>
          <w:lang w:val="ru-RU"/>
        </w:rPr>
        <w:t>древнерусских</w:t>
      </w:r>
      <w:proofErr w:type="gramEnd"/>
      <w:r w:rsidRPr="00641E90">
        <w:rPr>
          <w:lang w:val="ru-RU"/>
        </w:rPr>
        <w:t xml:space="preserve"> экономики, общества и государства.</w:t>
      </w:r>
      <w:r w:rsidRPr="00641E90">
        <w:rPr>
          <w:rStyle w:val="a5"/>
          <w:lang w:val="ru-RU"/>
        </w:rPr>
        <w:footnoteReference w:id="4"/>
      </w:r>
      <w:r w:rsidRPr="00641E90">
        <w:rPr>
          <w:lang w:val="ru-RU"/>
        </w:rPr>
        <w:t xml:space="preserve"> В 1865 г. Д. И. Прозоровский сетовал, что исследования по истории русских денег всё еще принято «начинать</w:t>
      </w:r>
      <w:proofErr w:type="gramStart"/>
      <w:r w:rsidRPr="00641E90">
        <w:rPr>
          <w:lang w:val="ru-RU"/>
        </w:rPr>
        <w:t xml:space="preserve"> […] „</w:t>
      </w:r>
      <w:proofErr w:type="gramEnd"/>
      <w:r w:rsidRPr="00641E90">
        <w:rPr>
          <w:lang w:val="ru-RU"/>
        </w:rPr>
        <w:t xml:space="preserve">Русскою правдою“ [и] много говорить о кунах», в ущерб </w:t>
      </w:r>
      <w:r w:rsidRPr="00641E90">
        <w:t>XVI</w:t>
      </w:r>
      <w:r w:rsidRPr="00641E90">
        <w:rPr>
          <w:lang w:val="ru-RU"/>
        </w:rPr>
        <w:t> – </w:t>
      </w:r>
      <w:r w:rsidRPr="00641E90">
        <w:t>XVIII</w:t>
      </w:r>
      <w:r w:rsidRPr="00641E90">
        <w:rPr>
          <w:lang w:val="ru-RU"/>
        </w:rPr>
        <w:t> вв., документированным не в пример лучше.</w:t>
      </w:r>
      <w:r w:rsidRPr="00641E90">
        <w:rPr>
          <w:rStyle w:val="a5"/>
        </w:rPr>
        <w:footnoteReference w:id="5"/>
      </w:r>
    </w:p>
    <w:p w:rsidR="00CF6E00" w:rsidRPr="00641E90" w:rsidRDefault="00CF6E00" w:rsidP="00CF6E00">
      <w:pPr>
        <w:rPr>
          <w:lang w:val="ru-RU"/>
        </w:rPr>
      </w:pPr>
      <w:r w:rsidRPr="00641E90">
        <w:rPr>
          <w:lang w:val="ru-RU"/>
        </w:rPr>
        <w:t>Интерес к более поздним деньгам, в том числе петровским, пробудился ближе к концу 1830-х гг., главным образом вследствие дискуссий о готовящейся денежной реформе министра финансов графа Е. Ф. </w:t>
      </w:r>
      <w:proofErr w:type="spellStart"/>
      <w:r w:rsidRPr="00641E90">
        <w:rPr>
          <w:lang w:val="ru-RU"/>
        </w:rPr>
        <w:t>Канкрина</w:t>
      </w:r>
      <w:proofErr w:type="spellEnd"/>
      <w:r w:rsidRPr="00641E90">
        <w:rPr>
          <w:lang w:val="ru-RU"/>
        </w:rPr>
        <w:t xml:space="preserve">. Эта реформа предполагала демонтаж </w:t>
      </w:r>
      <w:proofErr w:type="spellStart"/>
      <w:r w:rsidRPr="00641E90">
        <w:rPr>
          <w:lang w:val="ru-RU"/>
        </w:rPr>
        <w:t>петровско</w:t>
      </w:r>
      <w:proofErr w:type="spellEnd"/>
      <w:r w:rsidRPr="00641E90">
        <w:rPr>
          <w:lang w:val="ru-RU"/>
        </w:rPr>
        <w:t xml:space="preserve">-екатерининской системы (монетно-ассигнационной) и введение кредитных денег. </w:t>
      </w:r>
    </w:p>
    <w:p w:rsidR="00CF6E00" w:rsidRDefault="00CF6E00" w:rsidP="00CF6E00">
      <w:pPr>
        <w:rPr>
          <w:lang w:val="ru-RU"/>
        </w:rPr>
      </w:pPr>
      <w:r w:rsidRPr="00641E90">
        <w:rPr>
          <w:lang w:val="ru-RU"/>
        </w:rPr>
        <w:t>И при подготовке «</w:t>
      </w:r>
      <w:proofErr w:type="spellStart"/>
      <w:r w:rsidRPr="00641E90">
        <w:rPr>
          <w:lang w:val="ru-RU"/>
        </w:rPr>
        <w:t>канкринской</w:t>
      </w:r>
      <w:proofErr w:type="spellEnd"/>
      <w:r w:rsidRPr="00641E90">
        <w:rPr>
          <w:lang w:val="ru-RU"/>
        </w:rPr>
        <w:t>» реформы, и позднее, при обсуждении в 1840-е – 1860-е гг. идей новых преобразований, обращение к истории денег оставалось для многих ученых и публицистов способом высказаться о текущих делах. Проблема обеспеченности денег стала одной из существенных политических проблем</w:t>
      </w:r>
      <w:r w:rsidRPr="00641E90">
        <w:rPr>
          <w:rStyle w:val="a5"/>
          <w:lang w:val="ru-RU"/>
        </w:rPr>
        <w:footnoteReference w:id="6"/>
      </w:r>
      <w:r w:rsidRPr="00641E90">
        <w:rPr>
          <w:lang w:val="ru-RU"/>
        </w:rPr>
        <w:t>, а денежное обращение при Петре — излюбленным примером в этой дискуссии. Важной площадкой этих дискуссий стало Русское географическое общество. Среди его публикаций по истории денег стоит выделить работы К. И. Арсеньева</w:t>
      </w:r>
      <w:r w:rsidRPr="00641E90">
        <w:rPr>
          <w:rStyle w:val="a5"/>
        </w:rPr>
        <w:footnoteReference w:id="7"/>
      </w:r>
      <w:r w:rsidRPr="00641E90">
        <w:rPr>
          <w:lang w:val="ru-RU"/>
        </w:rPr>
        <w:t xml:space="preserve"> и Е. И. Ламанского</w:t>
      </w:r>
      <w:r w:rsidRPr="00641E90">
        <w:rPr>
          <w:rStyle w:val="a5"/>
        </w:rPr>
        <w:footnoteReference w:id="8"/>
      </w:r>
      <w:r w:rsidRPr="00641E90">
        <w:rPr>
          <w:lang w:val="ru-RU"/>
        </w:rPr>
        <w:t>.</w:t>
      </w:r>
    </w:p>
    <w:p w:rsidR="00CF6E00" w:rsidRPr="00861078" w:rsidRDefault="00CF6E00" w:rsidP="00CF6E00">
      <w:pPr>
        <w:rPr>
          <w:lang w:val="ru-RU"/>
        </w:rPr>
      </w:pPr>
      <w:r>
        <w:rPr>
          <w:lang w:val="ru-RU"/>
        </w:rPr>
        <w:lastRenderedPageBreak/>
        <w:t xml:space="preserve">Арсеньев едва ли не первым отметил, что петровская денежная реформа заключалась не только в изменении серебряного содержания рубля и введении медных денег, но и в централизации управления монетным делом. Кроме того, он первым </w:t>
      </w:r>
      <w:proofErr w:type="gramStart"/>
      <w:r>
        <w:rPr>
          <w:lang w:val="ru-RU"/>
        </w:rPr>
        <w:t>поставил проблему</w:t>
      </w:r>
      <w:proofErr w:type="gramEnd"/>
      <w:r>
        <w:rPr>
          <w:lang w:val="ru-RU"/>
        </w:rPr>
        <w:t xml:space="preserve"> денежной массы в России </w:t>
      </w:r>
      <w:r>
        <w:t>XVIII </w:t>
      </w:r>
      <w:r>
        <w:rPr>
          <w:lang w:val="ru-RU"/>
        </w:rPr>
        <w:t xml:space="preserve">в. и привел собственные расчеты, которые, впрочем, </w:t>
      </w:r>
      <w:proofErr w:type="spellStart"/>
      <w:r>
        <w:rPr>
          <w:lang w:val="ru-RU"/>
        </w:rPr>
        <w:t>малоинформативны</w:t>
      </w:r>
      <w:proofErr w:type="spellEnd"/>
      <w:r>
        <w:rPr>
          <w:lang w:val="ru-RU"/>
        </w:rPr>
        <w:t xml:space="preserve"> и не вполне корректны (см. ниже, гл. 2, § 6). </w:t>
      </w:r>
    </w:p>
    <w:p w:rsidR="00CF6E00" w:rsidRPr="00641E90" w:rsidRDefault="00CF6E00" w:rsidP="00CF6E00">
      <w:pPr>
        <w:rPr>
          <w:lang w:val="ru-RU"/>
        </w:rPr>
      </w:pPr>
      <w:r w:rsidRPr="00641E90">
        <w:rPr>
          <w:lang w:val="ru-RU"/>
        </w:rPr>
        <w:t>Ламанский</w:t>
      </w:r>
      <w:r>
        <w:rPr>
          <w:lang w:val="ru-RU"/>
        </w:rPr>
        <w:t>, в отличие от ученого и преподавателя,</w:t>
      </w:r>
      <w:r w:rsidRPr="00641E90">
        <w:rPr>
          <w:lang w:val="ru-RU"/>
        </w:rPr>
        <w:t xml:space="preserve"> </w:t>
      </w:r>
      <w:proofErr w:type="gramStart"/>
      <w:r w:rsidRPr="00641E90">
        <w:rPr>
          <w:lang w:val="ru-RU"/>
        </w:rPr>
        <w:t>был</w:t>
      </w:r>
      <w:proofErr w:type="gramEnd"/>
      <w:r w:rsidRPr="00641E90">
        <w:rPr>
          <w:lang w:val="ru-RU"/>
        </w:rPr>
        <w:t xml:space="preserve"> </w:t>
      </w:r>
      <w:r>
        <w:rPr>
          <w:lang w:val="ru-RU"/>
        </w:rPr>
        <w:t xml:space="preserve">прежде всего </w:t>
      </w:r>
      <w:r w:rsidRPr="00641E90">
        <w:rPr>
          <w:lang w:val="ru-RU"/>
        </w:rPr>
        <w:t>экономистом-практиком, чиновником министерства финансов (впоследствии — управляющим Государственным банком) и видным представителем «либеральной бюрократии», которой предстояло сыграть важнейшую роль в Великих реформах Александра </w:t>
      </w:r>
      <w:r w:rsidRPr="00641E90">
        <w:t>II</w:t>
      </w:r>
      <w:r w:rsidRPr="00641E90">
        <w:rPr>
          <w:lang w:val="ru-RU"/>
        </w:rPr>
        <w:t>.</w:t>
      </w:r>
      <w:r w:rsidRPr="00641E90">
        <w:rPr>
          <w:rStyle w:val="a5"/>
          <w:lang w:val="ru-RU"/>
        </w:rPr>
        <w:footnoteReference w:id="9"/>
      </w:r>
      <w:r w:rsidRPr="00641E90">
        <w:rPr>
          <w:lang w:val="ru-RU"/>
        </w:rPr>
        <w:t xml:space="preserve"> Для</w:t>
      </w:r>
      <w:r w:rsidRPr="00B36942">
        <w:rPr>
          <w:lang w:val="ru-RU"/>
        </w:rPr>
        <w:t xml:space="preserve"> </w:t>
      </w:r>
      <w:r>
        <w:rPr>
          <w:lang w:val="ru-RU"/>
        </w:rPr>
        <w:t>Ламанского</w:t>
      </w:r>
      <w:r w:rsidRPr="00641E90">
        <w:rPr>
          <w:lang w:val="ru-RU"/>
        </w:rPr>
        <w:t xml:space="preserve"> петровская денежная система была примером неустойчивости, а введение </w:t>
      </w:r>
      <w:r>
        <w:rPr>
          <w:lang w:val="ru-RU"/>
        </w:rPr>
        <w:t xml:space="preserve">при Петре </w:t>
      </w:r>
      <w:r w:rsidRPr="00641E90">
        <w:rPr>
          <w:lang w:val="ru-RU"/>
        </w:rPr>
        <w:t xml:space="preserve">медных денег — первым в России опытом кредитных денег (аналогичный опыт Алексея Михайловича </w:t>
      </w:r>
      <w:r>
        <w:rPr>
          <w:lang w:val="ru-RU"/>
        </w:rPr>
        <w:t xml:space="preserve">он </w:t>
      </w:r>
      <w:r w:rsidRPr="00641E90">
        <w:rPr>
          <w:lang w:val="ru-RU"/>
        </w:rPr>
        <w:t xml:space="preserve">не учитывал). </w:t>
      </w:r>
    </w:p>
    <w:p w:rsidR="00CF6E00" w:rsidRDefault="00CF6E00" w:rsidP="00CF6E00">
      <w:pPr>
        <w:rPr>
          <w:lang w:val="ru-RU"/>
        </w:rPr>
      </w:pPr>
      <w:r>
        <w:rPr>
          <w:lang w:val="ru-RU"/>
        </w:rPr>
        <w:t>Идея, что медные деньги Алексея Михайловича и Петра </w:t>
      </w:r>
      <w:r>
        <w:t>I</w:t>
      </w:r>
      <w:r>
        <w:rPr>
          <w:lang w:val="ru-RU"/>
        </w:rPr>
        <w:t xml:space="preserve"> — это, в сущности, кредитные деньги, </w:t>
      </w:r>
      <w:r w:rsidRPr="00641E90">
        <w:rPr>
          <w:lang w:val="ru-RU"/>
        </w:rPr>
        <w:t xml:space="preserve">а их покупательная способность падала из-за </w:t>
      </w:r>
      <w:r>
        <w:rPr>
          <w:lang w:val="ru-RU"/>
        </w:rPr>
        <w:t>их неумеренной эмиссии, восходит, по-видимому, к «Курсу политической экономии» А. К. </w:t>
      </w:r>
      <w:proofErr w:type="spellStart"/>
      <w:r>
        <w:rPr>
          <w:lang w:val="ru-RU"/>
        </w:rPr>
        <w:t>Шторха</w:t>
      </w:r>
      <w:proofErr w:type="spellEnd"/>
      <w:r>
        <w:rPr>
          <w:lang w:val="ru-RU"/>
        </w:rPr>
        <w:t>.</w:t>
      </w:r>
      <w:r>
        <w:rPr>
          <w:rStyle w:val="a5"/>
          <w:lang w:val="ru-RU"/>
        </w:rPr>
        <w:footnoteReference w:id="10"/>
      </w:r>
      <w:r>
        <w:rPr>
          <w:lang w:val="ru-RU"/>
        </w:rPr>
        <w:t xml:space="preserve"> Во </w:t>
      </w:r>
      <w:r w:rsidRPr="00641E90">
        <w:rPr>
          <w:lang w:val="ru-RU"/>
        </w:rPr>
        <w:t xml:space="preserve">второй половине </w:t>
      </w:r>
      <w:r w:rsidRPr="00641E90">
        <w:t>XIX</w:t>
      </w:r>
      <w:r w:rsidRPr="00641E90">
        <w:rPr>
          <w:lang w:val="ru-RU"/>
        </w:rPr>
        <w:t xml:space="preserve"> в. </w:t>
      </w:r>
      <w:r>
        <w:rPr>
          <w:lang w:val="ru-RU"/>
        </w:rPr>
        <w:t xml:space="preserve">эта мысль </w:t>
      </w:r>
      <w:r w:rsidRPr="00641E90">
        <w:rPr>
          <w:lang w:val="ru-RU"/>
        </w:rPr>
        <w:t>повторялась вновь и вновь</w:t>
      </w:r>
      <w:r>
        <w:rPr>
          <w:lang w:val="ru-RU"/>
        </w:rPr>
        <w:t xml:space="preserve">, преимущественно «либералами», для которых Адам Смит и его последователь </w:t>
      </w:r>
      <w:proofErr w:type="spellStart"/>
      <w:r>
        <w:rPr>
          <w:lang w:val="ru-RU"/>
        </w:rPr>
        <w:t>Шторх</w:t>
      </w:r>
      <w:proofErr w:type="spellEnd"/>
      <w:r>
        <w:rPr>
          <w:lang w:val="ru-RU"/>
        </w:rPr>
        <w:t xml:space="preserve"> были крупнейшими авторитетами</w:t>
      </w:r>
      <w:r w:rsidRPr="00641E90">
        <w:rPr>
          <w:lang w:val="ru-RU"/>
        </w:rPr>
        <w:t>. А. Г. </w:t>
      </w:r>
      <w:proofErr w:type="spellStart"/>
      <w:r w:rsidRPr="00641E90">
        <w:rPr>
          <w:lang w:val="ru-RU"/>
        </w:rPr>
        <w:t>Брикнер</w:t>
      </w:r>
      <w:proofErr w:type="spellEnd"/>
      <w:r w:rsidRPr="00641E90">
        <w:rPr>
          <w:lang w:val="ru-RU"/>
        </w:rPr>
        <w:t xml:space="preserve"> прямо упрекал Петра в вере в «чудодейственность» медной эмиссии</w:t>
      </w:r>
      <w:r w:rsidRPr="00641E90">
        <w:rPr>
          <w:rStyle w:val="a5"/>
        </w:rPr>
        <w:footnoteReference w:id="11"/>
      </w:r>
      <w:r w:rsidRPr="00641E90">
        <w:rPr>
          <w:lang w:val="ru-RU"/>
        </w:rPr>
        <w:t>, а П. А. </w:t>
      </w:r>
      <w:proofErr w:type="spellStart"/>
      <w:r w:rsidRPr="00641E90">
        <w:rPr>
          <w:lang w:val="ru-RU"/>
        </w:rPr>
        <w:t>Шторх</w:t>
      </w:r>
      <w:proofErr w:type="spellEnd"/>
      <w:r>
        <w:rPr>
          <w:lang w:val="ru-RU"/>
        </w:rPr>
        <w:t xml:space="preserve"> (сын А. К. </w:t>
      </w:r>
      <w:proofErr w:type="spellStart"/>
      <w:r>
        <w:rPr>
          <w:lang w:val="ru-RU"/>
        </w:rPr>
        <w:t>Шторха</w:t>
      </w:r>
      <w:proofErr w:type="spellEnd"/>
      <w:r>
        <w:rPr>
          <w:lang w:val="ru-RU"/>
        </w:rPr>
        <w:t>)</w:t>
      </w:r>
      <w:r w:rsidRPr="00641E90">
        <w:rPr>
          <w:lang w:val="ru-RU"/>
        </w:rPr>
        <w:t>, считая медное обращение в целом вредным для экономики, объяснял его долговечность «стесненными обстоятельствами и незнанием других, лучших выходов».</w:t>
      </w:r>
      <w:r w:rsidRPr="00641E90">
        <w:rPr>
          <w:rStyle w:val="a5"/>
        </w:rPr>
        <w:footnoteReference w:id="12"/>
      </w:r>
      <w:r w:rsidRPr="00641E90">
        <w:rPr>
          <w:lang w:val="ru-RU"/>
        </w:rPr>
        <w:t xml:space="preserve"> </w:t>
      </w:r>
    </w:p>
    <w:p w:rsidR="00CF6E00" w:rsidRPr="00641E90" w:rsidRDefault="00CF6E00" w:rsidP="00CF6E00">
      <w:pPr>
        <w:rPr>
          <w:lang w:val="ru-RU"/>
        </w:rPr>
      </w:pPr>
      <w:r w:rsidRPr="00641E90">
        <w:rPr>
          <w:lang w:val="ru-RU"/>
        </w:rPr>
        <w:lastRenderedPageBreak/>
        <w:t xml:space="preserve">Иную идеологическую позицию представлял, например, Д. А. Толстой, будущий обер-прокурор Святейшего Синода, министр просвещения и министр внутренних дел. В 1848 г., </w:t>
      </w:r>
      <w:proofErr w:type="gramStart"/>
      <w:r w:rsidRPr="00641E90">
        <w:rPr>
          <w:lang w:val="ru-RU"/>
        </w:rPr>
        <w:t>еще</w:t>
      </w:r>
      <w:proofErr w:type="gramEnd"/>
      <w:r w:rsidRPr="00641E90">
        <w:rPr>
          <w:lang w:val="ru-RU"/>
        </w:rPr>
        <w:t xml:space="preserve"> будучи 25-летним чиновником невысокого ранга, он издал книгу «История финансовых учреждений России», в которой монетная регалия рассматривалась как одна из казенных монополий, наряду с винной, соляной, почтовой и проч.</w:t>
      </w:r>
      <w:r w:rsidRPr="00641E90">
        <w:rPr>
          <w:rStyle w:val="a5"/>
        </w:rPr>
        <w:footnoteReference w:id="13"/>
      </w:r>
      <w:r w:rsidRPr="00641E90">
        <w:rPr>
          <w:lang w:val="ru-RU"/>
        </w:rPr>
        <w:t xml:space="preserve"> Толстой не признавал, что платежная сила денег может быть неподвластна государству (точнее, государю). Петровская денежная реформа получила в книге Толстого соответствующее освещение — как мера, в сущности, административная.</w:t>
      </w:r>
    </w:p>
    <w:p w:rsidR="00CF6E00" w:rsidRPr="00641E90" w:rsidRDefault="00CF6E00" w:rsidP="00CF6E00">
      <w:pPr>
        <w:rPr>
          <w:lang w:val="ru-RU"/>
        </w:rPr>
      </w:pPr>
      <w:proofErr w:type="gramStart"/>
      <w:r w:rsidRPr="00641E90">
        <w:rPr>
          <w:lang w:val="ru-RU"/>
        </w:rPr>
        <w:t xml:space="preserve">Дискуссия «консерваторов» вроде Карамзина и Толстого с «либералами» вроде Ламанского и </w:t>
      </w:r>
      <w:proofErr w:type="spellStart"/>
      <w:r w:rsidRPr="00641E90">
        <w:rPr>
          <w:lang w:val="ru-RU"/>
        </w:rPr>
        <w:t>Шторха</w:t>
      </w:r>
      <w:proofErr w:type="spellEnd"/>
      <w:r w:rsidRPr="00641E90">
        <w:rPr>
          <w:lang w:val="ru-RU"/>
        </w:rPr>
        <w:t xml:space="preserve"> о природе денег была фактически дискуссией номиналистов и реалистов: первые считали, что платежную силу деньгам дает авторитет эмитента (т. е. государства), вторые — что она определяется </w:t>
      </w:r>
      <w:r>
        <w:rPr>
          <w:lang w:val="ru-RU"/>
        </w:rPr>
        <w:t xml:space="preserve">товарной </w:t>
      </w:r>
      <w:r w:rsidRPr="00641E90">
        <w:rPr>
          <w:lang w:val="ru-RU"/>
        </w:rPr>
        <w:t>ценой заключенного в них серебра (в случае бумажных кредитных денег — серебра, на которое гарантированно можно обменять банковские билеты).</w:t>
      </w:r>
      <w:proofErr w:type="gramEnd"/>
    </w:p>
    <w:p w:rsidR="00CF6E00" w:rsidRPr="00641E90" w:rsidRDefault="00CF6E00" w:rsidP="00CF6E00">
      <w:pPr>
        <w:rPr>
          <w:lang w:val="ru-RU"/>
        </w:rPr>
      </w:pPr>
      <w:r w:rsidRPr="00641E90">
        <w:rPr>
          <w:lang w:val="ru-RU"/>
        </w:rPr>
        <w:t xml:space="preserve">На </w:t>
      </w:r>
      <w:proofErr w:type="spellStart"/>
      <w:r w:rsidRPr="00641E90">
        <w:rPr>
          <w:lang w:val="ru-RU"/>
        </w:rPr>
        <w:t>реалистской</w:t>
      </w:r>
      <w:proofErr w:type="spellEnd"/>
      <w:r w:rsidRPr="00641E90">
        <w:rPr>
          <w:lang w:val="ru-RU"/>
        </w:rPr>
        <w:t xml:space="preserve"> доктрине были основаны, среди прочего, опыты перевода древних цен </w:t>
      </w:r>
      <w:proofErr w:type="gramStart"/>
      <w:r w:rsidRPr="00641E90">
        <w:rPr>
          <w:lang w:val="ru-RU"/>
        </w:rPr>
        <w:t>в</w:t>
      </w:r>
      <w:proofErr w:type="gramEnd"/>
      <w:r w:rsidRPr="00641E90">
        <w:rPr>
          <w:lang w:val="ru-RU"/>
        </w:rPr>
        <w:t xml:space="preserve"> современные. </w:t>
      </w:r>
      <w:r>
        <w:rPr>
          <w:lang w:val="ru-RU"/>
        </w:rPr>
        <w:t>А. К. </w:t>
      </w:r>
      <w:proofErr w:type="spellStart"/>
      <w:r>
        <w:rPr>
          <w:lang w:val="ru-RU"/>
        </w:rPr>
        <w:t>Шторх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 начале</w:t>
      </w:r>
      <w:proofErr w:type="gramEnd"/>
      <w:r>
        <w:rPr>
          <w:lang w:val="ru-RU"/>
        </w:rPr>
        <w:t xml:space="preserve"> </w:t>
      </w:r>
      <w:r>
        <w:t>XIX </w:t>
      </w:r>
      <w:r>
        <w:rPr>
          <w:lang w:val="ru-RU"/>
        </w:rPr>
        <w:t>в. делал это по паритету серебряного содержания.</w:t>
      </w:r>
      <w:r>
        <w:rPr>
          <w:rStyle w:val="a5"/>
          <w:lang w:val="ru-RU"/>
        </w:rPr>
        <w:footnoteReference w:id="14"/>
      </w:r>
      <w:r>
        <w:rPr>
          <w:lang w:val="ru-RU"/>
        </w:rPr>
        <w:t xml:space="preserve"> В середине столетия </w:t>
      </w:r>
      <w:r w:rsidRPr="00641E90">
        <w:rPr>
          <w:lang w:val="ru-RU"/>
        </w:rPr>
        <w:t xml:space="preserve">М. П. Заблоцкий предложил определять соотношения весовых норм (содержания чистого монетного металла) монет разных эпох и </w:t>
      </w:r>
      <w:r>
        <w:rPr>
          <w:lang w:val="ru-RU"/>
        </w:rPr>
        <w:t xml:space="preserve">затем сравнивать </w:t>
      </w:r>
      <w:r w:rsidRPr="00641E90">
        <w:rPr>
          <w:lang w:val="ru-RU"/>
        </w:rPr>
        <w:t>покупательн</w:t>
      </w:r>
      <w:r>
        <w:rPr>
          <w:lang w:val="ru-RU"/>
        </w:rPr>
        <w:t>ую</w:t>
      </w:r>
      <w:r w:rsidRPr="00641E90">
        <w:rPr>
          <w:lang w:val="ru-RU"/>
        </w:rPr>
        <w:t xml:space="preserve"> способност</w:t>
      </w:r>
      <w:r>
        <w:rPr>
          <w:lang w:val="ru-RU"/>
        </w:rPr>
        <w:t>ь</w:t>
      </w:r>
      <w:r w:rsidRPr="00641E90">
        <w:rPr>
          <w:lang w:val="ru-RU"/>
        </w:rPr>
        <w:t xml:space="preserve"> монетных металлов относительно товаров широкого потребления, прежде всего хлеба.</w:t>
      </w:r>
      <w:r w:rsidRPr="00641E90">
        <w:rPr>
          <w:rStyle w:val="a5"/>
        </w:rPr>
        <w:footnoteReference w:id="15"/>
      </w:r>
      <w:r w:rsidRPr="00641E90">
        <w:rPr>
          <w:lang w:val="ru-RU"/>
        </w:rPr>
        <w:t xml:space="preserve"> Позднее, в 1884 г., В. О. Ключевский применил этот метод не только к древнерусским ценам, но и к ценам петровской эпохи.</w:t>
      </w:r>
      <w:r w:rsidRPr="00641E90">
        <w:rPr>
          <w:rStyle w:val="a5"/>
        </w:rPr>
        <w:footnoteReference w:id="16"/>
      </w:r>
    </w:p>
    <w:p w:rsidR="00CF6E00" w:rsidRPr="00641E90" w:rsidRDefault="00CF6E00" w:rsidP="00CF6E00">
      <w:pPr>
        <w:rPr>
          <w:lang w:val="ru-RU"/>
        </w:rPr>
      </w:pPr>
      <w:r w:rsidRPr="00641E90">
        <w:rPr>
          <w:lang w:val="ru-RU"/>
        </w:rPr>
        <w:lastRenderedPageBreak/>
        <w:t xml:space="preserve">В конце </w:t>
      </w:r>
      <w:r w:rsidRPr="00641E90">
        <w:t>XIX</w:t>
      </w:r>
      <w:r w:rsidRPr="00641E90">
        <w:rPr>
          <w:lang w:val="ru-RU"/>
        </w:rPr>
        <w:t xml:space="preserve"> в. новый всплеск интереса к истории денег был вызван денежной реформой С. Ю. Витте. Если </w:t>
      </w:r>
      <w:proofErr w:type="spellStart"/>
      <w:r w:rsidRPr="00641E90">
        <w:rPr>
          <w:lang w:val="ru-RU"/>
        </w:rPr>
        <w:t>канкринская</w:t>
      </w:r>
      <w:proofErr w:type="spellEnd"/>
      <w:r w:rsidRPr="00641E90">
        <w:rPr>
          <w:lang w:val="ru-RU"/>
        </w:rPr>
        <w:t xml:space="preserve"> реформа была введением кредитных денег, то </w:t>
      </w:r>
      <w:proofErr w:type="spellStart"/>
      <w:r w:rsidRPr="00641E90">
        <w:rPr>
          <w:lang w:val="ru-RU"/>
        </w:rPr>
        <w:t>виттевская</w:t>
      </w:r>
      <w:proofErr w:type="spellEnd"/>
      <w:r w:rsidRPr="00641E90">
        <w:rPr>
          <w:lang w:val="ru-RU"/>
        </w:rPr>
        <w:t xml:space="preserve"> — переходом с серебряного стандарта на золотой. Спор о платежной силе денег казался исчерпанным: реалисты победили, необходимость металлического обеспечения денег была общепризнанной; вопрос был лишь в том, как их обеспечивать наилучшим образом: серебром, золотом или тем и другим вместе.</w:t>
      </w:r>
      <w:r w:rsidRPr="00641E90">
        <w:rPr>
          <w:rStyle w:val="a5"/>
          <w:lang w:val="ru-RU"/>
        </w:rPr>
        <w:footnoteReference w:id="17"/>
      </w:r>
    </w:p>
    <w:p w:rsidR="00CF6E00" w:rsidRPr="00641E90" w:rsidRDefault="00CF6E00" w:rsidP="00CF6E00">
      <w:pPr>
        <w:rPr>
          <w:lang w:val="ru-RU"/>
        </w:rPr>
      </w:pPr>
      <w:r w:rsidRPr="00641E90">
        <w:rPr>
          <w:lang w:val="ru-RU"/>
        </w:rPr>
        <w:t xml:space="preserve">Как и в первой половине </w:t>
      </w:r>
      <w:r w:rsidRPr="00641E90">
        <w:t>XIX</w:t>
      </w:r>
      <w:r w:rsidRPr="00641E90">
        <w:rPr>
          <w:lang w:val="ru-RU"/>
        </w:rPr>
        <w:t xml:space="preserve"> в., дискуссия по насущному вопросу монетарной политики велась с опорой на исторический материал. </w:t>
      </w:r>
      <w:r>
        <w:rPr>
          <w:lang w:val="ru-RU"/>
        </w:rPr>
        <w:t>Примечательны работы М. П. </w:t>
      </w:r>
      <w:proofErr w:type="spellStart"/>
      <w:r>
        <w:rPr>
          <w:lang w:val="ru-RU"/>
        </w:rPr>
        <w:t>Кашкарова</w:t>
      </w:r>
      <w:proofErr w:type="spellEnd"/>
      <w:r>
        <w:rPr>
          <w:lang w:val="ru-RU"/>
        </w:rPr>
        <w:t>, чиновника по особым поручениям и члена ученого комитета министерства финансов</w:t>
      </w:r>
      <w:r>
        <w:rPr>
          <w:rStyle w:val="a5"/>
          <w:lang w:val="ru-RU"/>
        </w:rPr>
        <w:footnoteReference w:id="18"/>
      </w:r>
      <w:r>
        <w:rPr>
          <w:lang w:val="ru-RU"/>
        </w:rPr>
        <w:t>, и особенно И. И. Кауфмана, члена Совета Государственного банка</w:t>
      </w:r>
      <w:r w:rsidRPr="00641E90">
        <w:rPr>
          <w:rStyle w:val="a5"/>
        </w:rPr>
        <w:footnoteReference w:id="19"/>
      </w:r>
      <w:r>
        <w:rPr>
          <w:lang w:val="ru-RU"/>
        </w:rPr>
        <w:t>.</w:t>
      </w:r>
      <w:r w:rsidRPr="00641E90">
        <w:rPr>
          <w:lang w:val="ru-RU"/>
        </w:rPr>
        <w:t xml:space="preserve"> </w:t>
      </w:r>
      <w:r>
        <w:rPr>
          <w:lang w:val="ru-RU"/>
        </w:rPr>
        <w:t xml:space="preserve">Оба они, как можно догадаться по их должностям, были сторонниками Витте и защищали отмену серебряного стандарта как исчерпавшего свой ресурс. </w:t>
      </w:r>
    </w:p>
    <w:p w:rsidR="00CF6E00" w:rsidRPr="00641E90" w:rsidRDefault="00CF6E00" w:rsidP="00CF6E00">
      <w:pPr>
        <w:rPr>
          <w:lang w:val="ru-RU"/>
        </w:rPr>
      </w:pPr>
      <w:r>
        <w:rPr>
          <w:lang w:val="ru-RU"/>
        </w:rPr>
        <w:t xml:space="preserve">Кауфман </w:t>
      </w:r>
      <w:proofErr w:type="gramStart"/>
      <w:r w:rsidRPr="00641E90">
        <w:rPr>
          <w:lang w:val="ru-RU"/>
        </w:rPr>
        <w:t>своем</w:t>
      </w:r>
      <w:proofErr w:type="gramEnd"/>
      <w:r w:rsidRPr="00641E90">
        <w:rPr>
          <w:lang w:val="ru-RU"/>
        </w:rPr>
        <w:t xml:space="preserve"> анализе </w:t>
      </w:r>
      <w:r>
        <w:rPr>
          <w:lang w:val="ru-RU"/>
        </w:rPr>
        <w:t xml:space="preserve">петровской денежной системы </w:t>
      </w:r>
      <w:r w:rsidRPr="00641E90">
        <w:rPr>
          <w:lang w:val="ru-RU"/>
        </w:rPr>
        <w:t>находился под влиянием Милюкова, однако его финальные выводы были иными. По его заключению, первоначально монетная регалия была для Петра исключительно фискальным инструментом, однако к концу его царствования, после многих экспериментов и корректировок, она стала служить «уже не интересам фиска, а интересам народного хозяйства; она нужна для поддержания порядка в денежном отношении, а не для выгод казны».</w:t>
      </w:r>
      <w:r w:rsidRPr="00641E90">
        <w:rPr>
          <w:rStyle w:val="a5"/>
        </w:rPr>
        <w:footnoteReference w:id="20"/>
      </w:r>
      <w:r w:rsidRPr="00641E90">
        <w:rPr>
          <w:lang w:val="ru-RU"/>
        </w:rPr>
        <w:t xml:space="preserve"> </w:t>
      </w:r>
    </w:p>
    <w:p w:rsidR="00CF6E00" w:rsidRPr="00641E90" w:rsidRDefault="00CF6E00" w:rsidP="00CF6E00">
      <w:pPr>
        <w:rPr>
          <w:lang w:val="ru-RU"/>
        </w:rPr>
      </w:pPr>
      <w:r w:rsidRPr="00641E90">
        <w:rPr>
          <w:lang w:val="ru-RU"/>
        </w:rPr>
        <w:t xml:space="preserve">Советских историков и экономистов история денег как таковая интересовала мало. Их интересовало развитие товарно-денежных отношений </w:t>
      </w:r>
      <w:r w:rsidRPr="00641E90">
        <w:rPr>
          <w:lang w:val="ru-RU"/>
        </w:rPr>
        <w:lastRenderedPageBreak/>
        <w:t xml:space="preserve">и цены, а также государственные финансы, прежде всего налоги, — и, в силу этого, техническая задача определения паритета покупательной способности. Для этого они, как правило, пользовались наработками </w:t>
      </w:r>
      <w:r w:rsidRPr="00641E90">
        <w:t>XIX</w:t>
      </w:r>
      <w:r w:rsidRPr="00641E90">
        <w:rPr>
          <w:lang w:val="ru-RU"/>
        </w:rPr>
        <w:t> в.</w:t>
      </w:r>
      <w:r w:rsidRPr="00641E90">
        <w:rPr>
          <w:rStyle w:val="a5"/>
          <w:lang w:val="ru-RU"/>
        </w:rPr>
        <w:footnoteReference w:id="21"/>
      </w:r>
      <w:r w:rsidRPr="00641E90">
        <w:rPr>
          <w:lang w:val="ru-RU"/>
        </w:rPr>
        <w:t xml:space="preserve"> </w:t>
      </w:r>
      <w:r>
        <w:rPr>
          <w:lang w:val="ru-RU"/>
        </w:rPr>
        <w:t>О</w:t>
      </w:r>
      <w:r w:rsidRPr="00641E90">
        <w:rPr>
          <w:lang w:val="ru-RU"/>
        </w:rPr>
        <w:t>бзор петровской денежной реформы, подготовленный Б. Б. </w:t>
      </w:r>
      <w:proofErr w:type="spellStart"/>
      <w:r w:rsidRPr="00641E90">
        <w:rPr>
          <w:lang w:val="ru-RU"/>
        </w:rPr>
        <w:t>Кафенгаузом</w:t>
      </w:r>
      <w:proofErr w:type="spellEnd"/>
      <w:r w:rsidRPr="00641E90">
        <w:rPr>
          <w:lang w:val="ru-RU"/>
        </w:rPr>
        <w:t xml:space="preserve"> для 7-го тома «Очерков истории СССР» (1954), фактически повторяет ход рассуждений Милюкова.</w:t>
      </w:r>
      <w:r w:rsidRPr="00641E90">
        <w:rPr>
          <w:rStyle w:val="a5"/>
          <w:lang w:val="ru-RU"/>
        </w:rPr>
        <w:footnoteReference w:id="22"/>
      </w:r>
      <w:r w:rsidRPr="00641E90">
        <w:rPr>
          <w:lang w:val="ru-RU"/>
        </w:rPr>
        <w:t xml:space="preserve"> </w:t>
      </w:r>
    </w:p>
    <w:p w:rsidR="00CF6E00" w:rsidRPr="00641E90" w:rsidRDefault="00CF6E00" w:rsidP="00CF6E00">
      <w:pPr>
        <w:rPr>
          <w:lang w:val="ru-RU"/>
        </w:rPr>
      </w:pPr>
      <w:r w:rsidRPr="00641E90">
        <w:rPr>
          <w:lang w:val="ru-RU"/>
        </w:rPr>
        <w:t xml:space="preserve">Исследования цен в России </w:t>
      </w:r>
      <w:r w:rsidRPr="00641E90">
        <w:t>XVIII</w:t>
      </w:r>
      <w:r>
        <w:rPr>
          <w:lang w:val="ru-RU"/>
        </w:rPr>
        <w:t xml:space="preserve"> </w:t>
      </w:r>
      <w:r w:rsidRPr="00641E90">
        <w:rPr>
          <w:lang w:val="ru-RU"/>
        </w:rPr>
        <w:t>–</w:t>
      </w:r>
      <w:r>
        <w:rPr>
          <w:lang w:val="ru-RU"/>
        </w:rPr>
        <w:t xml:space="preserve"> </w:t>
      </w:r>
      <w:r w:rsidRPr="00641E90">
        <w:t>XIX</w:t>
      </w:r>
      <w:r w:rsidRPr="00641E90">
        <w:rPr>
          <w:lang w:val="ru-RU"/>
        </w:rPr>
        <w:t> вв., проведенные Б. Н. Мироновым на рубеже 1960-х – 1970-х гг.</w:t>
      </w:r>
      <w:r w:rsidRPr="00641E90">
        <w:rPr>
          <w:rStyle w:val="a5"/>
        </w:rPr>
        <w:footnoteReference w:id="23"/>
      </w:r>
      <w:r w:rsidRPr="00641E90">
        <w:rPr>
          <w:lang w:val="ru-RU"/>
        </w:rPr>
        <w:t xml:space="preserve"> и до сих пор остающиеся наиболее авторитетными по этой теме, привели ученого к выводу, что решающим фактором инфляции в рассматриваемый период стал рост денежной массы. Однако собственно историей денежного обращения, которая могла бы прояснить причины и обстоятельства роста денежной массы, Миронов не занимался. </w:t>
      </w:r>
    </w:p>
    <w:p w:rsidR="00CF6E00" w:rsidRPr="00641E90" w:rsidRDefault="00CF6E00" w:rsidP="00CF6E00">
      <w:pPr>
        <w:rPr>
          <w:lang w:val="ru-RU"/>
        </w:rPr>
      </w:pPr>
      <w:r w:rsidRPr="00641E90">
        <w:rPr>
          <w:lang w:val="ru-RU"/>
        </w:rPr>
        <w:t>То же, в общем, можно сказать о большинстве западных ученых, занимавшихся экономической историей России. Как правило, они были зависимы от данных и выводов Милюкова и Миронова. А. </w:t>
      </w:r>
      <w:proofErr w:type="spellStart"/>
      <w:r w:rsidRPr="00641E90">
        <w:rPr>
          <w:lang w:val="ru-RU"/>
        </w:rPr>
        <w:t>Кахан</w:t>
      </w:r>
      <w:proofErr w:type="spellEnd"/>
      <w:r w:rsidRPr="00641E90">
        <w:rPr>
          <w:lang w:val="ru-RU"/>
        </w:rPr>
        <w:t xml:space="preserve"> рассматривал денежное хозяйство как источник спроса на драгоценные металлы и инструмент инфляционного финансирования расходов казны, отмечал рост денежной массы, однако цельной реконструкции монетарной политики ни в течение </w:t>
      </w:r>
      <w:r w:rsidRPr="00641E90">
        <w:t>XVIII</w:t>
      </w:r>
      <w:r w:rsidRPr="00641E90">
        <w:rPr>
          <w:lang w:val="ru-RU"/>
        </w:rPr>
        <w:t> в. в целом, ни в петровский период в особенности не предложил.</w:t>
      </w:r>
      <w:r w:rsidRPr="00641E90">
        <w:rPr>
          <w:rStyle w:val="a5"/>
          <w:lang w:val="ru-RU"/>
        </w:rPr>
        <w:footnoteReference w:id="24"/>
      </w:r>
      <w:r w:rsidRPr="00641E90">
        <w:rPr>
          <w:lang w:val="ru-RU"/>
        </w:rPr>
        <w:t xml:space="preserve"> Историк международной торговли Дж. </w:t>
      </w:r>
      <w:proofErr w:type="spellStart"/>
      <w:r w:rsidRPr="00641E90">
        <w:rPr>
          <w:lang w:val="ru-RU"/>
        </w:rPr>
        <w:t>Ньюман</w:t>
      </w:r>
      <w:proofErr w:type="spellEnd"/>
      <w:r w:rsidRPr="00641E90">
        <w:rPr>
          <w:lang w:val="ru-RU"/>
        </w:rPr>
        <w:t>, анализируя динамику покупательной способности рубля, опиралась на вторичные данные.</w:t>
      </w:r>
      <w:r w:rsidRPr="00641E90">
        <w:rPr>
          <w:rStyle w:val="a5"/>
          <w:lang w:val="ru-RU"/>
        </w:rPr>
        <w:footnoteReference w:id="25"/>
      </w:r>
      <w:r w:rsidRPr="00641E90">
        <w:rPr>
          <w:lang w:val="ru-RU"/>
        </w:rPr>
        <w:t xml:space="preserve"> Работа И. </w:t>
      </w:r>
      <w:proofErr w:type="spellStart"/>
      <w:r w:rsidRPr="00641E90">
        <w:rPr>
          <w:lang w:val="ru-RU"/>
        </w:rPr>
        <w:t>Бланшара</w:t>
      </w:r>
      <w:proofErr w:type="spellEnd"/>
      <w:r w:rsidRPr="00641E90">
        <w:rPr>
          <w:lang w:val="ru-RU"/>
        </w:rPr>
        <w:t xml:space="preserve"> о роли России на </w:t>
      </w:r>
      <w:r w:rsidRPr="00641E90">
        <w:rPr>
          <w:lang w:val="ru-RU"/>
        </w:rPr>
        <w:lastRenderedPageBreak/>
        <w:t xml:space="preserve">международном рынке денежных металлов в </w:t>
      </w:r>
      <w:r w:rsidRPr="00641E90">
        <w:t>XVIII </w:t>
      </w:r>
      <w:r w:rsidRPr="00641E90">
        <w:rPr>
          <w:lang w:val="ru-RU"/>
        </w:rPr>
        <w:t>в., хоть и содержит некоторые ценные наблюдения относительно петровской монетарной политик</w:t>
      </w:r>
      <w:r>
        <w:rPr>
          <w:lang w:val="ru-RU"/>
        </w:rPr>
        <w:t>и</w:t>
      </w:r>
      <w:r w:rsidRPr="00641E90">
        <w:rPr>
          <w:lang w:val="ru-RU"/>
        </w:rPr>
        <w:t>, посвящена по преимуществу более позднему периоду.</w:t>
      </w:r>
      <w:r w:rsidRPr="00641E90">
        <w:rPr>
          <w:rStyle w:val="a5"/>
          <w:lang w:val="ru-RU"/>
        </w:rPr>
        <w:footnoteReference w:id="26"/>
      </w:r>
      <w:r w:rsidRPr="00641E90">
        <w:rPr>
          <w:lang w:val="ru-RU"/>
        </w:rPr>
        <w:t xml:space="preserve"> </w:t>
      </w:r>
    </w:p>
    <w:p w:rsidR="00CF6E00" w:rsidRPr="00641E90" w:rsidRDefault="00CF6E00" w:rsidP="00CF6E00">
      <w:pPr>
        <w:rPr>
          <w:lang w:val="ru-RU"/>
        </w:rPr>
      </w:pPr>
      <w:r w:rsidRPr="00641E90">
        <w:rPr>
          <w:lang w:val="ru-RU"/>
        </w:rPr>
        <w:t>И Р. </w:t>
      </w:r>
      <w:proofErr w:type="spellStart"/>
      <w:r w:rsidRPr="00641E90">
        <w:rPr>
          <w:lang w:val="ru-RU"/>
        </w:rPr>
        <w:t>Хелли</w:t>
      </w:r>
      <w:proofErr w:type="spellEnd"/>
      <w:r w:rsidRPr="00641E90">
        <w:rPr>
          <w:lang w:val="ru-RU"/>
        </w:rPr>
        <w:t>, и Дж. Хартли, писавшие о петровской России с точки зрения концепции военно-фискального государства, отметили порчу денег лишь как один из способов покрытия бюджетного дефицита в кризисный период Северной войны, не вдаваясь ни в какие подробности.</w:t>
      </w:r>
      <w:r w:rsidRPr="00641E90">
        <w:rPr>
          <w:rStyle w:val="a5"/>
          <w:lang w:val="ru-RU"/>
        </w:rPr>
        <w:footnoteReference w:id="27"/>
      </w:r>
      <w:r w:rsidRPr="00641E90">
        <w:rPr>
          <w:lang w:val="ru-RU"/>
        </w:rPr>
        <w:t xml:space="preserve"> </w:t>
      </w:r>
    </w:p>
    <w:p w:rsidR="003D065F" w:rsidRPr="00CF6E00" w:rsidRDefault="007D4830">
      <w:pPr>
        <w:rPr>
          <w:lang w:val="ru-RU"/>
        </w:rPr>
      </w:pPr>
    </w:p>
    <w:sectPr w:rsidR="003D065F" w:rsidRPr="00CF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30" w:rsidRDefault="007D4830" w:rsidP="00CF6E00">
      <w:pPr>
        <w:spacing w:line="240" w:lineRule="auto"/>
      </w:pPr>
      <w:r>
        <w:separator/>
      </w:r>
    </w:p>
  </w:endnote>
  <w:endnote w:type="continuationSeparator" w:id="0">
    <w:p w:rsidR="007D4830" w:rsidRDefault="007D4830" w:rsidP="00CF6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30" w:rsidRDefault="007D4830" w:rsidP="00CF6E00">
      <w:pPr>
        <w:spacing w:line="240" w:lineRule="auto"/>
      </w:pPr>
      <w:r>
        <w:separator/>
      </w:r>
    </w:p>
  </w:footnote>
  <w:footnote w:type="continuationSeparator" w:id="0">
    <w:p w:rsidR="007D4830" w:rsidRDefault="007D4830" w:rsidP="00CF6E00">
      <w:pPr>
        <w:spacing w:line="240" w:lineRule="auto"/>
      </w:pPr>
      <w:r>
        <w:continuationSeparator/>
      </w:r>
    </w:p>
  </w:footnote>
  <w:footnote w:id="1">
    <w:p w:rsidR="00CF6E00" w:rsidRPr="00895538" w:rsidRDefault="00CF6E00" w:rsidP="00CF6E00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Ведущая роль тут принадлежала Х. А. </w:t>
      </w:r>
      <w:proofErr w:type="spellStart"/>
      <w:r>
        <w:t>Шлёцеру</w:t>
      </w:r>
      <w:proofErr w:type="spellEnd"/>
      <w:r>
        <w:t>, первому профессору политической экономии в Московском университете (с 1801 г.), и А. К. </w:t>
      </w:r>
      <w:proofErr w:type="spellStart"/>
      <w:r>
        <w:t>Шторху</w:t>
      </w:r>
      <w:proofErr w:type="spellEnd"/>
      <w:r>
        <w:t>, первому русскому академику по политической экономии и статистике (с 1804 г.), учителю великих князей (в том числе будущего Николая </w:t>
      </w:r>
      <w:r>
        <w:rPr>
          <w:lang w:val="en-US"/>
        </w:rPr>
        <w:t>I</w:t>
      </w:r>
      <w:r>
        <w:t>) и автору первого русского (хоть и изданного сначала по-французски) учебника по политэкономии (1815).</w:t>
      </w:r>
      <w:proofErr w:type="gramEnd"/>
      <w:r>
        <w:t xml:space="preserve"> См.: Павлов В. А. Академик Андрей </w:t>
      </w:r>
      <w:proofErr w:type="spellStart"/>
      <w:r>
        <w:t>Шторх</w:t>
      </w:r>
      <w:proofErr w:type="spellEnd"/>
      <w:r>
        <w:t xml:space="preserve">: имя, которое замалчивалось восемьдесят лет // Вестник РАН. 1997. Т. 67. № 5. С. 433 – 445; он же. Первый политэконом России // Вестник РАН. 2004. Т. 74. № 9. С. 830 – 836; </w:t>
      </w:r>
      <w:proofErr w:type="spellStart"/>
      <w:r>
        <w:t>Цвайнерт</w:t>
      </w:r>
      <w:proofErr w:type="spellEnd"/>
      <w:r>
        <w:t xml:space="preserve"> Й. История экономической мысли в России / пер. </w:t>
      </w:r>
      <w:proofErr w:type="gramStart"/>
      <w:r>
        <w:t>с</w:t>
      </w:r>
      <w:proofErr w:type="gramEnd"/>
      <w:r>
        <w:t xml:space="preserve"> </w:t>
      </w:r>
      <w:proofErr w:type="gramStart"/>
      <w:r>
        <w:t>нем</w:t>
      </w:r>
      <w:proofErr w:type="gramEnd"/>
      <w:r>
        <w:t xml:space="preserve">. под науч. ред. В. С. Автономова. М., 2008. С. 53 – 82. </w:t>
      </w:r>
      <w:proofErr w:type="gramStart"/>
      <w:r>
        <w:t>Любопытно, что отец Х. А. </w:t>
      </w:r>
      <w:proofErr w:type="spellStart"/>
      <w:r>
        <w:t>Шлёцера</w:t>
      </w:r>
      <w:proofErr w:type="spellEnd"/>
      <w:r>
        <w:t>, знаменитый историк и статистик А. Л. </w:t>
      </w:r>
      <w:proofErr w:type="spellStart"/>
      <w:r>
        <w:t>Шлёцер</w:t>
      </w:r>
      <w:proofErr w:type="spellEnd"/>
      <w:r>
        <w:t xml:space="preserve">, еще в 1791 г. издал в Гёттингене «Историю монетного, денежного и горного дела в Российской империи с 1700 по 1789 г.» </w:t>
      </w:r>
      <w:r w:rsidRPr="009713DA">
        <w:rPr>
          <w:lang w:val="en-US"/>
        </w:rPr>
        <w:t>(</w:t>
      </w:r>
      <w:proofErr w:type="spellStart"/>
      <w:r w:rsidRPr="009713DA">
        <w:rPr>
          <w:lang w:val="en-US"/>
        </w:rPr>
        <w:t>Schlözer</w:t>
      </w:r>
      <w:proofErr w:type="spellEnd"/>
      <w:r w:rsidRPr="009713DA">
        <w:rPr>
          <w:lang w:val="en-US"/>
        </w:rPr>
        <w:t xml:space="preserve"> A.</w:t>
      </w:r>
      <w:proofErr w:type="gramEnd"/>
      <w:r w:rsidRPr="009713DA">
        <w:rPr>
          <w:lang w:val="en-US"/>
        </w:rPr>
        <w:t xml:space="preserve"> L. </w:t>
      </w:r>
      <w:proofErr w:type="spellStart"/>
      <w:r w:rsidRPr="009713DA">
        <w:rPr>
          <w:lang w:val="en-US"/>
        </w:rPr>
        <w:t>Münz</w:t>
      </w:r>
      <w:proofErr w:type="spellEnd"/>
      <w:r w:rsidRPr="009713DA">
        <w:rPr>
          <w:lang w:val="en-US"/>
        </w:rPr>
        <w:t xml:space="preserve">-, Geld- und </w:t>
      </w:r>
      <w:proofErr w:type="spellStart"/>
      <w:r w:rsidRPr="009713DA">
        <w:rPr>
          <w:lang w:val="en-US"/>
        </w:rPr>
        <w:t>Bergwerksgeschichte</w:t>
      </w:r>
      <w:proofErr w:type="spellEnd"/>
      <w:r w:rsidRPr="009713DA">
        <w:rPr>
          <w:lang w:val="en-US"/>
        </w:rPr>
        <w:t xml:space="preserve"> des </w:t>
      </w:r>
      <w:proofErr w:type="spellStart"/>
      <w:r w:rsidRPr="009713DA">
        <w:rPr>
          <w:lang w:val="en-US"/>
        </w:rPr>
        <w:t>Russischen</w:t>
      </w:r>
      <w:proofErr w:type="spellEnd"/>
      <w:r w:rsidRPr="009713DA">
        <w:rPr>
          <w:lang w:val="en-US"/>
        </w:rPr>
        <w:t xml:space="preserve"> </w:t>
      </w:r>
      <w:proofErr w:type="spellStart"/>
      <w:r w:rsidRPr="009713DA">
        <w:rPr>
          <w:lang w:val="en-US"/>
        </w:rPr>
        <w:t>Kaisertums</w:t>
      </w:r>
      <w:proofErr w:type="spellEnd"/>
      <w:r w:rsidRPr="009713DA">
        <w:rPr>
          <w:lang w:val="en-US"/>
        </w:rPr>
        <w:t xml:space="preserve">, </w:t>
      </w:r>
      <w:proofErr w:type="spellStart"/>
      <w:r w:rsidRPr="009713DA">
        <w:rPr>
          <w:lang w:val="en-US"/>
        </w:rPr>
        <w:t>vom</w:t>
      </w:r>
      <w:proofErr w:type="spellEnd"/>
      <w:r w:rsidRPr="009713DA">
        <w:rPr>
          <w:lang w:val="en-US"/>
        </w:rPr>
        <w:t xml:space="preserve"> J. 1700 </w:t>
      </w:r>
      <w:proofErr w:type="spellStart"/>
      <w:r w:rsidRPr="009713DA">
        <w:rPr>
          <w:lang w:val="en-US"/>
        </w:rPr>
        <w:t>bis</w:t>
      </w:r>
      <w:proofErr w:type="spellEnd"/>
      <w:r w:rsidRPr="009713DA">
        <w:rPr>
          <w:lang w:val="en-US"/>
        </w:rPr>
        <w:t xml:space="preserve"> 1789. </w:t>
      </w:r>
      <w:proofErr w:type="gramStart"/>
      <w:r w:rsidRPr="009713DA">
        <w:rPr>
          <w:lang w:val="en-US"/>
        </w:rPr>
        <w:t>G</w:t>
      </w:r>
      <w:r w:rsidRPr="00895538">
        <w:t>ö</w:t>
      </w:r>
      <w:proofErr w:type="spellStart"/>
      <w:r w:rsidRPr="009713DA">
        <w:rPr>
          <w:lang w:val="en-US"/>
        </w:rPr>
        <w:t>ttingen</w:t>
      </w:r>
      <w:proofErr w:type="spellEnd"/>
      <w:r w:rsidRPr="00895538">
        <w:t>, 179</w:t>
      </w:r>
      <w:r w:rsidRPr="00606EF5">
        <w:t>1</w:t>
      </w:r>
      <w:r>
        <w:t>.</w:t>
      </w:r>
      <w:proofErr w:type="gramEnd"/>
      <w:r>
        <w:t xml:space="preserve"> </w:t>
      </w:r>
      <w:proofErr w:type="gramStart"/>
      <w:r w:rsidRPr="00606EF5">
        <w:t>344</w:t>
      </w:r>
      <w:r>
        <w:rPr>
          <w:lang w:val="en-US"/>
        </w:rPr>
        <w:t> S</w:t>
      </w:r>
      <w:r w:rsidRPr="00606EF5">
        <w:t>.</w:t>
      </w:r>
      <w:r w:rsidRPr="00895538">
        <w:t>).</w:t>
      </w:r>
      <w:proofErr w:type="gramEnd"/>
    </w:p>
  </w:footnote>
  <w:footnote w:id="2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См., напр.: Щербатов М. М. Опыт о древних российских монетах // Академические известия. 1780. Ч. 6. С. 291 – 351; 1781. Ч. 7. С. 32</w:t>
      </w:r>
      <w:r>
        <w:t xml:space="preserve"> </w:t>
      </w:r>
      <w:r w:rsidRPr="00641E90">
        <w:t>–</w:t>
      </w:r>
      <w:r>
        <w:t xml:space="preserve"> </w:t>
      </w:r>
      <w:r w:rsidRPr="00641E90">
        <w:t xml:space="preserve">48. Ч. 8. С. 566 – 581; </w:t>
      </w:r>
      <w:proofErr w:type="spellStart"/>
      <w:r>
        <w:t>Шторх</w:t>
      </w:r>
      <w:proofErr w:type="spellEnd"/>
      <w:r>
        <w:t xml:space="preserve"> А. К. Курс политической экономии. М., 2008. С. 780 – 782; </w:t>
      </w:r>
      <w:r w:rsidRPr="00641E90">
        <w:t>Круг Ф. И. Критические разыскания о древних русских монетах. СПб</w:t>
      </w:r>
      <w:proofErr w:type="gramStart"/>
      <w:r w:rsidRPr="00641E90">
        <w:t xml:space="preserve">., </w:t>
      </w:r>
      <w:proofErr w:type="gramEnd"/>
      <w:r w:rsidRPr="00641E90">
        <w:t>1807. 275 с.</w:t>
      </w:r>
    </w:p>
  </w:footnote>
  <w:footnote w:id="3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Карамзин Н. М. Записка о древней и новой России. М., 1991. С. 77 – 88.</w:t>
      </w:r>
    </w:p>
  </w:footnote>
  <w:footnote w:id="4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Каченовский М. Т. О кожаных деньгах // Уч. </w:t>
      </w:r>
      <w:proofErr w:type="spellStart"/>
      <w:r w:rsidRPr="00641E90">
        <w:t>зап.</w:t>
      </w:r>
      <w:proofErr w:type="spellEnd"/>
      <w:r w:rsidRPr="00641E90">
        <w:t xml:space="preserve"> </w:t>
      </w:r>
      <w:proofErr w:type="spellStart"/>
      <w:r w:rsidRPr="00641E90">
        <w:t>Имп</w:t>
      </w:r>
      <w:proofErr w:type="spellEnd"/>
      <w:r w:rsidRPr="00641E90">
        <w:t>. Московского университета. 1835. Ч. 7. № 9. С. 333</w:t>
      </w:r>
      <w:r>
        <w:t xml:space="preserve"> </w:t>
      </w:r>
      <w:r w:rsidRPr="00641E90">
        <w:t>–</w:t>
      </w:r>
      <w:r>
        <w:t xml:space="preserve"> </w:t>
      </w:r>
      <w:r w:rsidRPr="00641E90">
        <w:t>370</w:t>
      </w:r>
      <w:r>
        <w:t>;</w:t>
      </w:r>
      <w:r w:rsidRPr="00641E90">
        <w:t xml:space="preserve"> </w:t>
      </w:r>
      <w:r>
        <w:t>Ч</w:t>
      </w:r>
      <w:r w:rsidRPr="00641E90">
        <w:t>. 8. № 10. С. 3</w:t>
      </w:r>
      <w:r>
        <w:t xml:space="preserve"> </w:t>
      </w:r>
      <w:r w:rsidRPr="00641E90">
        <w:t>–</w:t>
      </w:r>
      <w:r>
        <w:t xml:space="preserve"> </w:t>
      </w:r>
      <w:r w:rsidRPr="00641E90">
        <w:t>34. См. также развернутую рецензию на исследования Каченовского: Руссов С. В. Опыт о кожаных деньгах. СПб</w:t>
      </w:r>
      <w:proofErr w:type="gramStart"/>
      <w:r w:rsidRPr="00641E90">
        <w:t>.,</w:t>
      </w:r>
      <w:r>
        <w:t xml:space="preserve"> </w:t>
      </w:r>
      <w:proofErr w:type="gramEnd"/>
      <w:r w:rsidRPr="00641E90">
        <w:t>1835. 101 с.</w:t>
      </w:r>
    </w:p>
  </w:footnote>
  <w:footnote w:id="5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Прозоровский Д. И. Монета и вес в России до конца </w:t>
      </w:r>
      <w:r w:rsidRPr="00641E90">
        <w:rPr>
          <w:lang w:val="en-US"/>
        </w:rPr>
        <w:t>XVIII</w:t>
      </w:r>
      <w:r w:rsidRPr="00641E90">
        <w:t> столетия. СПб</w:t>
      </w:r>
      <w:proofErr w:type="gramStart"/>
      <w:r w:rsidRPr="00641E90">
        <w:t>.,</w:t>
      </w:r>
      <w:r w:rsidRPr="00641E90">
        <w:rPr>
          <w:lang w:val="en-US"/>
        </w:rPr>
        <w:t> </w:t>
      </w:r>
      <w:proofErr w:type="gramEnd"/>
      <w:r w:rsidRPr="00641E90">
        <w:t>1865. С.</w:t>
      </w:r>
      <w:r w:rsidRPr="00641E90">
        <w:rPr>
          <w:lang w:val="en-US"/>
        </w:rPr>
        <w:t> </w:t>
      </w:r>
      <w:r w:rsidRPr="00641E90">
        <w:t>18.</w:t>
      </w:r>
    </w:p>
  </w:footnote>
  <w:footnote w:id="6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См., напр.: Записка о монетном обращении графа Сперанского с замечаниями графа </w:t>
      </w:r>
      <w:proofErr w:type="spellStart"/>
      <w:r w:rsidRPr="00641E90">
        <w:t>Канкрина</w:t>
      </w:r>
      <w:proofErr w:type="spellEnd"/>
      <w:r w:rsidRPr="00641E90">
        <w:t>. СПб</w:t>
      </w:r>
      <w:proofErr w:type="gramStart"/>
      <w:r w:rsidRPr="00641E90">
        <w:t xml:space="preserve">., </w:t>
      </w:r>
      <w:proofErr w:type="gramEnd"/>
      <w:r w:rsidRPr="00641E90">
        <w:t>1895. 57 с.</w:t>
      </w:r>
    </w:p>
  </w:footnote>
  <w:footnote w:id="7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Арсеньев К. И. Историко-статистическое обозрение монетного дела в России // Зап. РГО. Кн. 1 – 2. СПб</w:t>
      </w:r>
      <w:proofErr w:type="gramStart"/>
      <w:r w:rsidRPr="00641E90">
        <w:t xml:space="preserve">., </w:t>
      </w:r>
      <w:proofErr w:type="gramEnd"/>
      <w:r w:rsidRPr="00641E90">
        <w:t>1846. С. 59</w:t>
      </w:r>
      <w:r>
        <w:t xml:space="preserve"> </w:t>
      </w:r>
      <w:r w:rsidRPr="00641E90">
        <w:t>–</w:t>
      </w:r>
      <w:r>
        <w:t xml:space="preserve"> </w:t>
      </w:r>
      <w:r w:rsidRPr="00641E90">
        <w:t>78.</w:t>
      </w:r>
    </w:p>
  </w:footnote>
  <w:footnote w:id="8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Ламанский Е. И. Исторический очерк денежного обращения в России с 1650 по 1817 г. // Сб. статистических сведений о России. Кн.</w:t>
      </w:r>
      <w:r w:rsidRPr="00641E90">
        <w:rPr>
          <w:lang w:val="en-US"/>
        </w:rPr>
        <w:t> </w:t>
      </w:r>
      <w:r w:rsidRPr="00641E90">
        <w:t>2. СПб</w:t>
      </w:r>
      <w:proofErr w:type="gramStart"/>
      <w:r w:rsidRPr="00641E90">
        <w:t xml:space="preserve">., </w:t>
      </w:r>
      <w:proofErr w:type="gramEnd"/>
      <w:r w:rsidRPr="00641E90">
        <w:t>1854. С.</w:t>
      </w:r>
      <w:r w:rsidRPr="00641E90">
        <w:rPr>
          <w:lang w:val="en-US"/>
        </w:rPr>
        <w:t> </w:t>
      </w:r>
      <w:r w:rsidRPr="00641E90">
        <w:t>61</w:t>
      </w:r>
      <w:r>
        <w:t xml:space="preserve"> </w:t>
      </w:r>
      <w:r w:rsidRPr="00641E90">
        <w:t>–</w:t>
      </w:r>
      <w:r>
        <w:t xml:space="preserve"> </w:t>
      </w:r>
      <w:r w:rsidRPr="00641E90">
        <w:t>157.</w:t>
      </w:r>
    </w:p>
  </w:footnote>
  <w:footnote w:id="9">
    <w:p w:rsidR="00CF6E00" w:rsidRPr="00895538" w:rsidRDefault="00CF6E00" w:rsidP="00CF6E00">
      <w:pPr>
        <w:pStyle w:val="a3"/>
        <w:rPr>
          <w:lang w:val="en-US"/>
        </w:rPr>
      </w:pPr>
      <w:r w:rsidRPr="00641E90">
        <w:rPr>
          <w:rStyle w:val="a5"/>
        </w:rPr>
        <w:footnoteRef/>
      </w:r>
      <w:r w:rsidRPr="00641E90">
        <w:t xml:space="preserve"> См.: Христофоров И. А. Между рынком и утопией: либеральные экономисты и начало эпохи Великих реформ // РИ. 2015. </w:t>
      </w:r>
      <w:r w:rsidRPr="00895538">
        <w:rPr>
          <w:lang w:val="en-US"/>
        </w:rPr>
        <w:t xml:space="preserve">№ 3. </w:t>
      </w:r>
      <w:r w:rsidRPr="00641E90">
        <w:t>С</w:t>
      </w:r>
      <w:r w:rsidRPr="00895538">
        <w:rPr>
          <w:lang w:val="en-US"/>
        </w:rPr>
        <w:t>. 106</w:t>
      </w:r>
      <w:r>
        <w:rPr>
          <w:lang w:val="en-US"/>
        </w:rPr>
        <w:t xml:space="preserve"> </w:t>
      </w:r>
      <w:r w:rsidRPr="00895538">
        <w:rPr>
          <w:lang w:val="en-US"/>
        </w:rPr>
        <w:t>–</w:t>
      </w:r>
      <w:r>
        <w:rPr>
          <w:lang w:val="en-US"/>
        </w:rPr>
        <w:t xml:space="preserve"> </w:t>
      </w:r>
      <w:r w:rsidRPr="00895538">
        <w:rPr>
          <w:lang w:val="en-US"/>
        </w:rPr>
        <w:t>116.</w:t>
      </w:r>
    </w:p>
  </w:footnote>
  <w:footnote w:id="10">
    <w:p w:rsidR="00CF6E00" w:rsidRPr="00895538" w:rsidRDefault="00CF6E00" w:rsidP="00CF6E00">
      <w:pPr>
        <w:pStyle w:val="a3"/>
        <w:rPr>
          <w:lang w:val="en-US"/>
        </w:rPr>
      </w:pPr>
      <w:r>
        <w:rPr>
          <w:rStyle w:val="a5"/>
        </w:rPr>
        <w:footnoteRef/>
      </w:r>
      <w:r w:rsidRPr="00A6349F">
        <w:t xml:space="preserve"> </w:t>
      </w:r>
      <w:proofErr w:type="spellStart"/>
      <w:r>
        <w:t>Шторх</w:t>
      </w:r>
      <w:proofErr w:type="spellEnd"/>
      <w:r w:rsidRPr="00895538">
        <w:rPr>
          <w:lang w:val="en-US"/>
        </w:rPr>
        <w:t> </w:t>
      </w:r>
      <w:r>
        <w:t>А</w:t>
      </w:r>
      <w:r w:rsidRPr="00A6349F">
        <w:t>.</w:t>
      </w:r>
      <w:r w:rsidRPr="00895538">
        <w:rPr>
          <w:lang w:val="en-US"/>
        </w:rPr>
        <w:t> </w:t>
      </w:r>
      <w:r>
        <w:t>К</w:t>
      </w:r>
      <w:r w:rsidRPr="00A6349F">
        <w:t xml:space="preserve">. </w:t>
      </w:r>
      <w:r>
        <w:t>Указ</w:t>
      </w:r>
      <w:proofErr w:type="gramStart"/>
      <w:r w:rsidRPr="00A6349F">
        <w:t>.</w:t>
      </w:r>
      <w:proofErr w:type="gramEnd"/>
      <w:r w:rsidRPr="00A6349F">
        <w:t xml:space="preserve"> </w:t>
      </w:r>
      <w:proofErr w:type="spellStart"/>
      <w:proofErr w:type="gramStart"/>
      <w:r>
        <w:t>с</w:t>
      </w:r>
      <w:proofErr w:type="gramEnd"/>
      <w:r>
        <w:t>оч</w:t>
      </w:r>
      <w:proofErr w:type="spellEnd"/>
      <w:r w:rsidRPr="00A6349F">
        <w:t xml:space="preserve">. </w:t>
      </w:r>
      <w:r>
        <w:t>С</w:t>
      </w:r>
      <w:r w:rsidRPr="00895538">
        <w:rPr>
          <w:lang w:val="en-US"/>
        </w:rPr>
        <w:t>. 798</w:t>
      </w:r>
      <w:r w:rsidRPr="00606EF5">
        <w:rPr>
          <w:lang w:val="en-US"/>
        </w:rPr>
        <w:t xml:space="preserve"> </w:t>
      </w:r>
      <w:r w:rsidRPr="00895538">
        <w:rPr>
          <w:lang w:val="en-US"/>
        </w:rPr>
        <w:t>–</w:t>
      </w:r>
      <w:r w:rsidRPr="00606EF5">
        <w:rPr>
          <w:lang w:val="en-US"/>
        </w:rPr>
        <w:t xml:space="preserve"> </w:t>
      </w:r>
      <w:r w:rsidRPr="00895538">
        <w:rPr>
          <w:lang w:val="en-US"/>
        </w:rPr>
        <w:t>804.</w:t>
      </w:r>
    </w:p>
  </w:footnote>
  <w:footnote w:id="11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174C83">
        <w:rPr>
          <w:lang w:val="en-US"/>
        </w:rPr>
        <w:t xml:space="preserve"> </w:t>
      </w:r>
      <w:proofErr w:type="spellStart"/>
      <w:r w:rsidRPr="00641E90">
        <w:rPr>
          <w:lang w:val="en-US"/>
        </w:rPr>
        <w:t>Br</w:t>
      </w:r>
      <w:r w:rsidRPr="00174C83">
        <w:rPr>
          <w:lang w:val="en-US"/>
        </w:rPr>
        <w:t>ü</w:t>
      </w:r>
      <w:r w:rsidRPr="00641E90">
        <w:rPr>
          <w:lang w:val="en-US"/>
        </w:rPr>
        <w:t>ckner</w:t>
      </w:r>
      <w:proofErr w:type="spellEnd"/>
      <w:r w:rsidRPr="00641E90">
        <w:rPr>
          <w:lang w:val="en-US"/>
        </w:rPr>
        <w:t> A</w:t>
      </w:r>
      <w:r w:rsidRPr="00174C83">
        <w:rPr>
          <w:lang w:val="en-US"/>
        </w:rPr>
        <w:t xml:space="preserve">. </w:t>
      </w:r>
      <w:proofErr w:type="spellStart"/>
      <w:r w:rsidRPr="00641E90">
        <w:rPr>
          <w:lang w:val="en-US"/>
        </w:rPr>
        <w:t>Finanzgeschichtliche</w:t>
      </w:r>
      <w:proofErr w:type="spellEnd"/>
      <w:r w:rsidRPr="00174C83">
        <w:rPr>
          <w:lang w:val="en-US"/>
        </w:rPr>
        <w:t xml:space="preserve"> </w:t>
      </w:r>
      <w:proofErr w:type="spellStart"/>
      <w:r w:rsidRPr="00641E90">
        <w:rPr>
          <w:lang w:val="en-US"/>
        </w:rPr>
        <w:t>Studien</w:t>
      </w:r>
      <w:proofErr w:type="spellEnd"/>
      <w:r w:rsidRPr="00174C83">
        <w:rPr>
          <w:lang w:val="en-US"/>
        </w:rPr>
        <w:t xml:space="preserve">: </w:t>
      </w:r>
      <w:proofErr w:type="spellStart"/>
      <w:r w:rsidRPr="00641E90">
        <w:rPr>
          <w:lang w:val="en-US"/>
        </w:rPr>
        <w:t>Kupfergeldkrisen</w:t>
      </w:r>
      <w:proofErr w:type="spellEnd"/>
      <w:r w:rsidRPr="00174C83">
        <w:rPr>
          <w:lang w:val="en-US"/>
        </w:rPr>
        <w:t xml:space="preserve">. </w:t>
      </w:r>
      <w:proofErr w:type="gramStart"/>
      <w:r w:rsidRPr="00641E90">
        <w:rPr>
          <w:lang w:val="en-US"/>
        </w:rPr>
        <w:t>St</w:t>
      </w:r>
      <w:r w:rsidRPr="00923194">
        <w:t xml:space="preserve">. </w:t>
      </w:r>
      <w:r w:rsidRPr="00641E90">
        <w:rPr>
          <w:lang w:val="en-US"/>
        </w:rPr>
        <w:t>Petersburg</w:t>
      </w:r>
      <w:r w:rsidRPr="00923194">
        <w:t>, 1867.</w:t>
      </w:r>
      <w:proofErr w:type="gramEnd"/>
      <w:r w:rsidRPr="00923194">
        <w:t xml:space="preserve"> </w:t>
      </w:r>
      <w:r w:rsidRPr="00641E90">
        <w:t>278</w:t>
      </w:r>
      <w:r w:rsidRPr="00641E90">
        <w:rPr>
          <w:lang w:val="en-US"/>
        </w:rPr>
        <w:t> S</w:t>
      </w:r>
      <w:r w:rsidRPr="00641E90">
        <w:t xml:space="preserve">. Ранее </w:t>
      </w:r>
      <w:r>
        <w:t xml:space="preserve">эта работа </w:t>
      </w:r>
      <w:r w:rsidRPr="00641E90">
        <w:t xml:space="preserve">частично публиковалась по-русски: </w:t>
      </w:r>
      <w:proofErr w:type="spellStart"/>
      <w:r w:rsidRPr="00641E90">
        <w:t>Брикнер</w:t>
      </w:r>
      <w:proofErr w:type="spellEnd"/>
      <w:r w:rsidRPr="00641E90">
        <w:t> А. Г. Медные деньги в России</w:t>
      </w:r>
      <w:r>
        <w:t>,</w:t>
      </w:r>
      <w:r w:rsidRPr="00641E90">
        <w:t xml:space="preserve"> 1656</w:t>
      </w:r>
      <w:r>
        <w:t xml:space="preserve"> </w:t>
      </w:r>
      <w:r w:rsidRPr="00641E90">
        <w:t>–</w:t>
      </w:r>
      <w:r>
        <w:t xml:space="preserve"> </w:t>
      </w:r>
      <w:r w:rsidRPr="00641E90">
        <w:t>1663. Денежные знаки в Швеции</w:t>
      </w:r>
      <w:r>
        <w:t>,</w:t>
      </w:r>
      <w:r w:rsidRPr="00641E90">
        <w:t xml:space="preserve"> 1716</w:t>
      </w:r>
      <w:r>
        <w:t xml:space="preserve"> </w:t>
      </w:r>
      <w:r w:rsidRPr="00641E90">
        <w:t>–</w:t>
      </w:r>
      <w:r>
        <w:t xml:space="preserve"> </w:t>
      </w:r>
      <w:r w:rsidRPr="00641E90">
        <w:t>1719. СПб</w:t>
      </w:r>
      <w:proofErr w:type="gramStart"/>
      <w:r w:rsidRPr="00641E90">
        <w:t>., </w:t>
      </w:r>
      <w:proofErr w:type="gramEnd"/>
      <w:r w:rsidRPr="00641E90">
        <w:t>1864. 133</w:t>
      </w:r>
      <w:r w:rsidRPr="00641E90">
        <w:rPr>
          <w:lang w:val="en-US"/>
        </w:rPr>
        <w:t> </w:t>
      </w:r>
      <w:r w:rsidRPr="00641E90">
        <w:t>с.</w:t>
      </w:r>
    </w:p>
  </w:footnote>
  <w:footnote w:id="12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</w:t>
      </w:r>
      <w:proofErr w:type="spellStart"/>
      <w:r w:rsidRPr="00641E90">
        <w:t>Шторх</w:t>
      </w:r>
      <w:proofErr w:type="spellEnd"/>
      <w:r w:rsidRPr="00641E90">
        <w:t> П. А. Материалы для истории государственных денежных знаков в России с 1653 по 1840 год // ЖМНП. 1868. Ч. 137. С. 776.</w:t>
      </w:r>
    </w:p>
  </w:footnote>
  <w:footnote w:id="13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Толстой Д. А. История финансовых учреждений России со времени основания государства до кончины императрицы Екатерины </w:t>
      </w:r>
      <w:r w:rsidRPr="00641E90">
        <w:rPr>
          <w:lang w:val="en-US"/>
        </w:rPr>
        <w:t>II</w:t>
      </w:r>
      <w:r w:rsidRPr="00641E90">
        <w:t>. СПб</w:t>
      </w:r>
      <w:proofErr w:type="gramStart"/>
      <w:r w:rsidRPr="00641E90">
        <w:t>., </w:t>
      </w:r>
      <w:proofErr w:type="gramEnd"/>
      <w:r w:rsidRPr="00641E90">
        <w:t>1848. С. 193</w:t>
      </w:r>
      <w:r>
        <w:t xml:space="preserve"> </w:t>
      </w:r>
      <w:r w:rsidRPr="00641E90">
        <w:t>–</w:t>
      </w:r>
      <w:r>
        <w:t xml:space="preserve"> </w:t>
      </w:r>
      <w:r w:rsidRPr="00641E90">
        <w:t>207.</w:t>
      </w:r>
    </w:p>
  </w:footnote>
  <w:footnote w:id="14">
    <w:p w:rsidR="00CF6E00" w:rsidRDefault="00CF6E00" w:rsidP="00CF6E0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Шторх</w:t>
      </w:r>
      <w:proofErr w:type="spellEnd"/>
      <w:r>
        <w:t> А. К.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оч. С. 889 – 909.</w:t>
      </w:r>
    </w:p>
  </w:footnote>
  <w:footnote w:id="15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Заблоцкий</w:t>
      </w:r>
      <w:r w:rsidRPr="00641E90">
        <w:rPr>
          <w:lang w:val="en-US"/>
        </w:rPr>
        <w:t> </w:t>
      </w:r>
      <w:r w:rsidRPr="00641E90">
        <w:t>М. П. О ценностях в древней Руси. СПб</w:t>
      </w:r>
      <w:proofErr w:type="gramStart"/>
      <w:r w:rsidRPr="00641E90">
        <w:t>., </w:t>
      </w:r>
      <w:proofErr w:type="gramEnd"/>
      <w:r w:rsidRPr="00641E90">
        <w:t>1854. 120 с.</w:t>
      </w:r>
    </w:p>
  </w:footnote>
  <w:footnote w:id="16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Ключевский В. О. Русский рубль </w:t>
      </w:r>
      <w:r w:rsidRPr="00641E90">
        <w:rPr>
          <w:lang w:val="en-US"/>
        </w:rPr>
        <w:t>XVI</w:t>
      </w:r>
      <w:r w:rsidRPr="00641E90">
        <w:t> – </w:t>
      </w:r>
      <w:r w:rsidRPr="00641E90">
        <w:rPr>
          <w:lang w:val="en-US"/>
        </w:rPr>
        <w:t>XVIII</w:t>
      </w:r>
      <w:r w:rsidRPr="00641E90">
        <w:t xml:space="preserve"> вв. в его отношении к </w:t>
      </w:r>
      <w:proofErr w:type="gramStart"/>
      <w:r w:rsidRPr="00641E90">
        <w:t>нынешнему</w:t>
      </w:r>
      <w:proofErr w:type="gramEnd"/>
      <w:r w:rsidRPr="00641E90">
        <w:t xml:space="preserve"> // Соч. в 9 т. Т. 8. М., 1990. С.</w:t>
      </w:r>
      <w:r w:rsidRPr="00641E90">
        <w:rPr>
          <w:lang w:val="en-US"/>
        </w:rPr>
        <w:t> </w:t>
      </w:r>
      <w:r w:rsidRPr="00641E90">
        <w:t>59</w:t>
      </w:r>
      <w:r>
        <w:t xml:space="preserve"> </w:t>
      </w:r>
      <w:r w:rsidRPr="00641E90">
        <w:t>–</w:t>
      </w:r>
      <w:r>
        <w:t xml:space="preserve"> </w:t>
      </w:r>
      <w:r w:rsidRPr="00641E90">
        <w:t>119.</w:t>
      </w:r>
    </w:p>
  </w:footnote>
  <w:footnote w:id="17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</w:t>
      </w:r>
      <w:proofErr w:type="gramStart"/>
      <w:r w:rsidRPr="00641E90">
        <w:t>Спор возобновился после выхода в 1905</w:t>
      </w:r>
      <w:r w:rsidRPr="00641E90">
        <w:rPr>
          <w:lang w:val="en-US"/>
        </w:rPr>
        <w:t> </w:t>
      </w:r>
      <w:r w:rsidRPr="00641E90">
        <w:t>г. книги немецкого экономиста Г. Ф. </w:t>
      </w:r>
      <w:proofErr w:type="spellStart"/>
      <w:r w:rsidRPr="00641E90">
        <w:t>Кнаппа</w:t>
      </w:r>
      <w:proofErr w:type="spellEnd"/>
      <w:r w:rsidRPr="00641E90">
        <w:t xml:space="preserve"> «Государственная теория денег» (</w:t>
      </w:r>
      <w:r w:rsidRPr="00641E90">
        <w:rPr>
          <w:lang w:val="en-US"/>
        </w:rPr>
        <w:t>Knapp G</w:t>
      </w:r>
      <w:r w:rsidRPr="00641E90">
        <w:t>.</w:t>
      </w:r>
      <w:proofErr w:type="gramEnd"/>
      <w:r w:rsidRPr="00641E90">
        <w:rPr>
          <w:lang w:val="en-US"/>
        </w:rPr>
        <w:t> </w:t>
      </w:r>
      <w:proofErr w:type="gramStart"/>
      <w:r w:rsidRPr="00641E90">
        <w:rPr>
          <w:lang w:val="en-US"/>
        </w:rPr>
        <w:t>F</w:t>
      </w:r>
      <w:r w:rsidRPr="00641E90">
        <w:t xml:space="preserve">. </w:t>
      </w:r>
      <w:r w:rsidRPr="00641E90">
        <w:rPr>
          <w:lang w:val="en-US"/>
        </w:rPr>
        <w:t>Staatliche</w:t>
      </w:r>
      <w:r w:rsidRPr="00641E90">
        <w:t xml:space="preserve"> </w:t>
      </w:r>
      <w:proofErr w:type="spellStart"/>
      <w:r w:rsidRPr="00641E90">
        <w:rPr>
          <w:lang w:val="en-US"/>
        </w:rPr>
        <w:t>Theorie</w:t>
      </w:r>
      <w:proofErr w:type="spellEnd"/>
      <w:r w:rsidRPr="00641E90">
        <w:t xml:space="preserve"> </w:t>
      </w:r>
      <w:r w:rsidRPr="00641E90">
        <w:rPr>
          <w:lang w:val="en-US"/>
        </w:rPr>
        <w:t>des</w:t>
      </w:r>
      <w:r w:rsidRPr="00641E90">
        <w:t xml:space="preserve"> </w:t>
      </w:r>
      <w:proofErr w:type="spellStart"/>
      <w:r w:rsidRPr="00641E90">
        <w:rPr>
          <w:lang w:val="en-US"/>
        </w:rPr>
        <w:t>Geldes</w:t>
      </w:r>
      <w:proofErr w:type="spellEnd"/>
      <w:r w:rsidRPr="00641E90">
        <w:t>.</w:t>
      </w:r>
      <w:proofErr w:type="gramEnd"/>
      <w:r w:rsidRPr="00641E90">
        <w:t xml:space="preserve"> </w:t>
      </w:r>
      <w:proofErr w:type="gramStart"/>
      <w:r>
        <w:rPr>
          <w:lang w:val="en-US"/>
        </w:rPr>
        <w:t>Leipzig</w:t>
      </w:r>
      <w:r w:rsidRPr="00641E90">
        <w:t>, 19</w:t>
      </w:r>
      <w:r w:rsidRPr="00AE39DC">
        <w:t>05</w:t>
      </w:r>
      <w:r w:rsidRPr="00641E90">
        <w:t>.</w:t>
      </w:r>
      <w:proofErr w:type="gramEnd"/>
      <w:r w:rsidRPr="00641E90">
        <w:t xml:space="preserve"> </w:t>
      </w:r>
      <w:r w:rsidRPr="00641E90">
        <w:rPr>
          <w:lang w:val="en-US"/>
        </w:rPr>
        <w:t>X</w:t>
      </w:r>
      <w:r w:rsidRPr="00641E90">
        <w:t xml:space="preserve">, </w:t>
      </w:r>
      <w:r w:rsidRPr="00AE39DC">
        <w:t>398</w:t>
      </w:r>
      <w:r w:rsidRPr="00641E90">
        <w:rPr>
          <w:lang w:val="en-US"/>
        </w:rPr>
        <w:t> S</w:t>
      </w:r>
      <w:r w:rsidRPr="00641E90">
        <w:t xml:space="preserve">.). В 1971 г. американский доллар, а вслед за ним и почти все мировые валюты были отвязаны от золотого стандарта. Наступила эпоха </w:t>
      </w:r>
      <w:proofErr w:type="spellStart"/>
      <w:r w:rsidRPr="00641E90">
        <w:t>фиатных</w:t>
      </w:r>
      <w:proofErr w:type="spellEnd"/>
      <w:r w:rsidRPr="00641E90">
        <w:t xml:space="preserve"> денег, продолжающаяся до сих пор. На нынешнем этапе верх одержали номиналисты.</w:t>
      </w:r>
    </w:p>
  </w:footnote>
  <w:footnote w:id="18">
    <w:p w:rsidR="00CF6E00" w:rsidRDefault="00CF6E00" w:rsidP="00CF6E0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Кашкаров</w:t>
      </w:r>
      <w:proofErr w:type="spellEnd"/>
      <w:r>
        <w:t> М. П. Денежное обращение в России: историко-статистическое исследование / в 2 т. М., 1898. 2 т.</w:t>
      </w:r>
    </w:p>
  </w:footnote>
  <w:footnote w:id="19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Кауфман И. И. Серебряный рубль в России от его возникновения до конца XIX века. СПб</w:t>
      </w:r>
      <w:proofErr w:type="gramStart"/>
      <w:r w:rsidRPr="00641E90">
        <w:t xml:space="preserve">., </w:t>
      </w:r>
      <w:proofErr w:type="gramEnd"/>
      <w:r w:rsidRPr="00641E90">
        <w:t>1910. 270</w:t>
      </w:r>
      <w:r w:rsidRPr="00641E90">
        <w:rPr>
          <w:lang w:val="en-US"/>
        </w:rPr>
        <w:t> </w:t>
      </w:r>
      <w:r w:rsidRPr="00641E90">
        <w:t>с.</w:t>
      </w:r>
    </w:p>
  </w:footnote>
  <w:footnote w:id="20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Там же. С.</w:t>
      </w:r>
      <w:r w:rsidRPr="00641E90">
        <w:rPr>
          <w:lang w:val="en-US"/>
        </w:rPr>
        <w:t> </w:t>
      </w:r>
      <w:r w:rsidRPr="00641E90">
        <w:t>147.</w:t>
      </w:r>
    </w:p>
  </w:footnote>
  <w:footnote w:id="21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См., напр.: Струмилин С. Г. Внутренний рынок России </w:t>
      </w:r>
      <w:r w:rsidRPr="00641E90">
        <w:rPr>
          <w:lang w:val="en-US"/>
        </w:rPr>
        <w:t>XVII</w:t>
      </w:r>
      <w:r w:rsidRPr="00641E90">
        <w:t> – </w:t>
      </w:r>
      <w:r w:rsidRPr="00641E90">
        <w:rPr>
          <w:lang w:val="en-US"/>
        </w:rPr>
        <w:t>XVIII</w:t>
      </w:r>
      <w:r w:rsidRPr="00641E90">
        <w:t> вв. // Очерки экономической истории России и СССР. М., 1966. С. 158</w:t>
      </w:r>
      <w:r>
        <w:t xml:space="preserve"> </w:t>
      </w:r>
      <w:r w:rsidRPr="00641E90">
        <w:t>–</w:t>
      </w:r>
      <w:r>
        <w:t xml:space="preserve"> </w:t>
      </w:r>
      <w:r w:rsidRPr="00641E90">
        <w:t>170; он же. К вопросу об экономике петровской эпохи // там же. С. 302</w:t>
      </w:r>
      <w:r>
        <w:t xml:space="preserve"> </w:t>
      </w:r>
      <w:r w:rsidRPr="00641E90">
        <w:t>–</w:t>
      </w:r>
      <w:r>
        <w:t xml:space="preserve"> </w:t>
      </w:r>
      <w:r w:rsidRPr="00641E90">
        <w:t>315.</w:t>
      </w:r>
    </w:p>
  </w:footnote>
  <w:footnote w:id="22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t xml:space="preserve"> Очерки истории СССР. Период феодализма. Россия в первой четверти </w:t>
      </w:r>
      <w:r w:rsidRPr="00641E90">
        <w:rPr>
          <w:lang w:val="en-US"/>
        </w:rPr>
        <w:t>XVIII</w:t>
      </w:r>
      <w:r w:rsidRPr="00641E90">
        <w:t xml:space="preserve"> в.: </w:t>
      </w:r>
      <w:r>
        <w:t>п</w:t>
      </w:r>
      <w:r w:rsidRPr="00641E90">
        <w:t>реобразования Петра </w:t>
      </w:r>
      <w:r w:rsidRPr="00641E90">
        <w:rPr>
          <w:lang w:val="en-US"/>
        </w:rPr>
        <w:t>I</w:t>
      </w:r>
      <w:r w:rsidRPr="00641E90">
        <w:t xml:space="preserve"> / под ред. Б. Б. </w:t>
      </w:r>
      <w:proofErr w:type="spellStart"/>
      <w:r w:rsidRPr="00641E90">
        <w:t>Кафенгауза</w:t>
      </w:r>
      <w:proofErr w:type="spellEnd"/>
      <w:r w:rsidRPr="00641E90">
        <w:t>, Н. И. Павленко. М., 1954. С. 386</w:t>
      </w:r>
      <w:r>
        <w:t xml:space="preserve"> </w:t>
      </w:r>
      <w:r w:rsidRPr="00641E90">
        <w:t>–</w:t>
      </w:r>
      <w:r>
        <w:t xml:space="preserve"> </w:t>
      </w:r>
      <w:r w:rsidRPr="00641E90">
        <w:t>388.</w:t>
      </w:r>
    </w:p>
  </w:footnote>
  <w:footnote w:id="23">
    <w:p w:rsidR="00CF6E00" w:rsidRPr="00641E90" w:rsidRDefault="00CF6E00" w:rsidP="00CF6E00">
      <w:pPr>
        <w:pStyle w:val="a3"/>
        <w:rPr>
          <w:lang w:val="en-US"/>
        </w:rPr>
      </w:pPr>
      <w:r w:rsidRPr="00641E90">
        <w:rPr>
          <w:rStyle w:val="a5"/>
        </w:rPr>
        <w:footnoteRef/>
      </w:r>
      <w:r w:rsidRPr="00641E90">
        <w:t xml:space="preserve"> Миронов Б. Н. Революция цен в России в </w:t>
      </w:r>
      <w:r w:rsidRPr="00641E90">
        <w:rPr>
          <w:lang w:val="en-US"/>
        </w:rPr>
        <w:t>XVIII</w:t>
      </w:r>
      <w:r w:rsidRPr="00641E90">
        <w:t> в. // ВИ. 1971. № 11. С. 49</w:t>
      </w:r>
      <w:r>
        <w:t xml:space="preserve"> </w:t>
      </w:r>
      <w:r w:rsidRPr="00641E90">
        <w:t>–</w:t>
      </w:r>
      <w:r>
        <w:t xml:space="preserve"> </w:t>
      </w:r>
      <w:r w:rsidRPr="00641E90">
        <w:t>61; он же. Хлебные цены в России за два столетия (XVIII</w:t>
      </w:r>
      <w:r>
        <w:t xml:space="preserve"> </w:t>
      </w:r>
      <w:r w:rsidRPr="00641E90">
        <w:t>–</w:t>
      </w:r>
      <w:r>
        <w:t xml:space="preserve"> </w:t>
      </w:r>
      <w:r w:rsidRPr="00641E90">
        <w:t>XIX вв.). Л</w:t>
      </w:r>
      <w:r w:rsidRPr="00641E90">
        <w:rPr>
          <w:lang w:val="en-US"/>
        </w:rPr>
        <w:t>., 1985. 304 </w:t>
      </w:r>
      <w:r w:rsidRPr="00641E90">
        <w:t>с</w:t>
      </w:r>
      <w:r w:rsidRPr="00641E90">
        <w:rPr>
          <w:lang w:val="en-US"/>
        </w:rPr>
        <w:t>.</w:t>
      </w:r>
    </w:p>
  </w:footnote>
  <w:footnote w:id="24">
    <w:p w:rsidR="00CF6E00" w:rsidRPr="00641E90" w:rsidRDefault="00CF6E00" w:rsidP="00CF6E00">
      <w:pPr>
        <w:pStyle w:val="a3"/>
        <w:rPr>
          <w:lang w:val="en-US"/>
        </w:rPr>
      </w:pPr>
      <w:r w:rsidRPr="00641E90">
        <w:rPr>
          <w:rStyle w:val="a5"/>
        </w:rPr>
        <w:footnoteRef/>
      </w:r>
      <w:r w:rsidRPr="00641E90">
        <w:rPr>
          <w:lang w:val="en-US"/>
        </w:rPr>
        <w:t xml:space="preserve"> </w:t>
      </w:r>
      <w:proofErr w:type="spellStart"/>
      <w:r w:rsidRPr="00641E90">
        <w:rPr>
          <w:lang w:val="en-US"/>
        </w:rPr>
        <w:t>Kahan</w:t>
      </w:r>
      <w:proofErr w:type="spellEnd"/>
      <w:r w:rsidRPr="00641E90">
        <w:rPr>
          <w:lang w:val="en-US"/>
        </w:rPr>
        <w:t> A. The Plow, the Hammer, and the Knout: An Economic History of Eighteenth-Century Russia / with the editorial assistance of R. </w:t>
      </w:r>
      <w:proofErr w:type="spellStart"/>
      <w:r w:rsidRPr="00641E90">
        <w:rPr>
          <w:lang w:val="en-US"/>
        </w:rPr>
        <w:t>Hellie</w:t>
      </w:r>
      <w:proofErr w:type="spellEnd"/>
      <w:r w:rsidRPr="00641E90">
        <w:rPr>
          <w:lang w:val="en-US"/>
        </w:rPr>
        <w:t xml:space="preserve">. Chicago – London, 1985. </w:t>
      </w:r>
      <w:proofErr w:type="gramStart"/>
      <w:r w:rsidRPr="00641E90">
        <w:rPr>
          <w:lang w:val="en-US"/>
        </w:rPr>
        <w:t>XI, 399 p.</w:t>
      </w:r>
      <w:proofErr w:type="gramEnd"/>
    </w:p>
  </w:footnote>
  <w:footnote w:id="25">
    <w:p w:rsidR="00CF6E00" w:rsidRPr="00641E90" w:rsidRDefault="00CF6E00" w:rsidP="00CF6E00">
      <w:pPr>
        <w:pStyle w:val="a3"/>
        <w:rPr>
          <w:lang w:val="en-US"/>
        </w:rPr>
      </w:pPr>
      <w:r w:rsidRPr="00641E90">
        <w:rPr>
          <w:rStyle w:val="a5"/>
        </w:rPr>
        <w:footnoteRef/>
      </w:r>
      <w:r w:rsidRPr="00641E90">
        <w:rPr>
          <w:lang w:val="en-US"/>
        </w:rPr>
        <w:t xml:space="preserve"> Newman J. Russian Foreign Trade, 1680</w:t>
      </w:r>
      <w:r w:rsidRPr="00E61FE8">
        <w:rPr>
          <w:lang w:val="en-US"/>
        </w:rPr>
        <w:t xml:space="preserve"> </w:t>
      </w:r>
      <w:r w:rsidRPr="00641E90">
        <w:rPr>
          <w:lang w:val="en-US"/>
        </w:rPr>
        <w:t>–</w:t>
      </w:r>
      <w:r w:rsidRPr="00E61FE8">
        <w:rPr>
          <w:lang w:val="en-US"/>
        </w:rPr>
        <w:t xml:space="preserve"> </w:t>
      </w:r>
      <w:r w:rsidRPr="00641E90">
        <w:rPr>
          <w:lang w:val="en-US"/>
        </w:rPr>
        <w:t xml:space="preserve">1780: The British Contribution. </w:t>
      </w:r>
      <w:proofErr w:type="gramStart"/>
      <w:r w:rsidRPr="00641E90">
        <w:rPr>
          <w:lang w:val="en-US"/>
        </w:rPr>
        <w:t>Edinburgh, 1985.</w:t>
      </w:r>
      <w:proofErr w:type="gramEnd"/>
      <w:r w:rsidRPr="00641E90">
        <w:rPr>
          <w:lang w:val="en-US"/>
        </w:rPr>
        <w:t xml:space="preserve"> P. 164</w:t>
      </w:r>
      <w:r w:rsidRPr="00606EF5">
        <w:rPr>
          <w:lang w:val="en-US"/>
        </w:rPr>
        <w:t xml:space="preserve"> </w:t>
      </w:r>
      <w:r w:rsidRPr="00641E90">
        <w:rPr>
          <w:lang w:val="en-US"/>
        </w:rPr>
        <w:t>–</w:t>
      </w:r>
      <w:r w:rsidRPr="00606EF5">
        <w:rPr>
          <w:lang w:val="en-US"/>
        </w:rPr>
        <w:t xml:space="preserve"> </w:t>
      </w:r>
      <w:r w:rsidRPr="00641E90">
        <w:rPr>
          <w:lang w:val="en-US"/>
        </w:rPr>
        <w:t>175.</w:t>
      </w:r>
    </w:p>
  </w:footnote>
  <w:footnote w:id="26">
    <w:p w:rsidR="00CF6E00" w:rsidRPr="00641E90" w:rsidRDefault="00CF6E00" w:rsidP="00CF6E00">
      <w:pPr>
        <w:pStyle w:val="a3"/>
        <w:rPr>
          <w:lang w:val="en-US"/>
        </w:rPr>
      </w:pPr>
      <w:r w:rsidRPr="00641E90">
        <w:rPr>
          <w:rStyle w:val="a5"/>
        </w:rPr>
        <w:footnoteRef/>
      </w:r>
      <w:r w:rsidRPr="00641E90">
        <w:rPr>
          <w:lang w:val="en-US"/>
        </w:rPr>
        <w:t xml:space="preserve"> Blanchard I. Russia’s ‘Age of Silver’. </w:t>
      </w:r>
      <w:proofErr w:type="gramStart"/>
      <w:r w:rsidRPr="00641E90">
        <w:rPr>
          <w:lang w:val="en-US"/>
        </w:rPr>
        <w:t>London, 1989.</w:t>
      </w:r>
      <w:proofErr w:type="gramEnd"/>
      <w:r w:rsidRPr="00641E90">
        <w:rPr>
          <w:lang w:val="en-US"/>
        </w:rPr>
        <w:t xml:space="preserve"> </w:t>
      </w:r>
      <w:proofErr w:type="gramStart"/>
      <w:r w:rsidRPr="00641E90">
        <w:rPr>
          <w:lang w:val="en-US"/>
        </w:rPr>
        <w:t>XVI, 431 p.</w:t>
      </w:r>
      <w:proofErr w:type="gramEnd"/>
    </w:p>
  </w:footnote>
  <w:footnote w:id="27">
    <w:p w:rsidR="00CF6E00" w:rsidRPr="00641E90" w:rsidRDefault="00CF6E00" w:rsidP="00CF6E00">
      <w:pPr>
        <w:pStyle w:val="a3"/>
      </w:pPr>
      <w:r w:rsidRPr="00641E90">
        <w:rPr>
          <w:rStyle w:val="a5"/>
        </w:rPr>
        <w:footnoteRef/>
      </w:r>
      <w:r w:rsidRPr="00641E90">
        <w:rPr>
          <w:lang w:val="en-US"/>
        </w:rPr>
        <w:t xml:space="preserve"> </w:t>
      </w:r>
      <w:proofErr w:type="spellStart"/>
      <w:r w:rsidRPr="00641E90">
        <w:rPr>
          <w:lang w:val="en-US"/>
        </w:rPr>
        <w:t>Hellie</w:t>
      </w:r>
      <w:proofErr w:type="spellEnd"/>
      <w:r w:rsidRPr="00641E90">
        <w:rPr>
          <w:lang w:val="en-US"/>
        </w:rPr>
        <w:t> R. Russia, 1200</w:t>
      </w:r>
      <w:r w:rsidRPr="00E61FE8">
        <w:rPr>
          <w:lang w:val="en-US"/>
        </w:rPr>
        <w:t xml:space="preserve"> </w:t>
      </w:r>
      <w:r w:rsidRPr="00641E90">
        <w:rPr>
          <w:lang w:val="en-US"/>
        </w:rPr>
        <w:t>–</w:t>
      </w:r>
      <w:r w:rsidRPr="00E61FE8">
        <w:rPr>
          <w:lang w:val="en-US"/>
        </w:rPr>
        <w:t xml:space="preserve"> </w:t>
      </w:r>
      <w:r w:rsidRPr="00641E90">
        <w:rPr>
          <w:lang w:val="en-US"/>
        </w:rPr>
        <w:t xml:space="preserve">1815 // </w:t>
      </w:r>
      <w:proofErr w:type="gramStart"/>
      <w:r w:rsidRPr="00641E90">
        <w:rPr>
          <w:lang w:val="en-US"/>
        </w:rPr>
        <w:t>The</w:t>
      </w:r>
      <w:proofErr w:type="gramEnd"/>
      <w:r w:rsidRPr="00641E90">
        <w:rPr>
          <w:lang w:val="en-US"/>
        </w:rPr>
        <w:t xml:space="preserve"> Rise of the Fiscal State in Europe, c. 1200</w:t>
      </w:r>
      <w:r w:rsidRPr="00E61FE8">
        <w:rPr>
          <w:lang w:val="en-US"/>
        </w:rPr>
        <w:t xml:space="preserve"> </w:t>
      </w:r>
      <w:r w:rsidRPr="00641E90">
        <w:rPr>
          <w:lang w:val="en-US"/>
        </w:rPr>
        <w:t>–</w:t>
      </w:r>
      <w:r w:rsidRPr="00E61FE8">
        <w:rPr>
          <w:lang w:val="en-US"/>
        </w:rPr>
        <w:t xml:space="preserve"> </w:t>
      </w:r>
      <w:r w:rsidRPr="00641E90">
        <w:rPr>
          <w:lang w:val="en-US"/>
        </w:rPr>
        <w:t>1815 / ed. R. </w:t>
      </w:r>
      <w:proofErr w:type="spellStart"/>
      <w:r w:rsidRPr="00641E90">
        <w:rPr>
          <w:lang w:val="en-US"/>
        </w:rPr>
        <w:t>Bonney</w:t>
      </w:r>
      <w:proofErr w:type="spellEnd"/>
      <w:r w:rsidRPr="00641E90">
        <w:rPr>
          <w:lang w:val="en-US"/>
        </w:rPr>
        <w:t xml:space="preserve">. </w:t>
      </w:r>
      <w:proofErr w:type="gramStart"/>
      <w:r w:rsidRPr="00641E90">
        <w:rPr>
          <w:lang w:val="en-US"/>
        </w:rPr>
        <w:t>Oxford, 1999.</w:t>
      </w:r>
      <w:proofErr w:type="gramEnd"/>
      <w:r w:rsidRPr="00641E90">
        <w:rPr>
          <w:lang w:val="en-US"/>
        </w:rPr>
        <w:t xml:space="preserve"> P. 481</w:t>
      </w:r>
      <w:r w:rsidRPr="00E61FE8">
        <w:rPr>
          <w:lang w:val="en-US"/>
        </w:rPr>
        <w:t xml:space="preserve"> </w:t>
      </w:r>
      <w:r w:rsidRPr="00641E90">
        <w:rPr>
          <w:lang w:val="en-US"/>
        </w:rPr>
        <w:t>–</w:t>
      </w:r>
      <w:r w:rsidRPr="00E61FE8">
        <w:rPr>
          <w:lang w:val="en-US"/>
        </w:rPr>
        <w:t xml:space="preserve"> </w:t>
      </w:r>
      <w:r w:rsidRPr="00641E90">
        <w:rPr>
          <w:lang w:val="en-US"/>
        </w:rPr>
        <w:t>505; Hartley J. Russia as a Fiscal-Military State, 1689</w:t>
      </w:r>
      <w:r w:rsidRPr="00E61FE8">
        <w:rPr>
          <w:lang w:val="en-US"/>
        </w:rPr>
        <w:t xml:space="preserve"> </w:t>
      </w:r>
      <w:r w:rsidRPr="00641E90">
        <w:rPr>
          <w:lang w:val="en-US"/>
        </w:rPr>
        <w:t>–</w:t>
      </w:r>
      <w:r w:rsidRPr="00E61FE8">
        <w:rPr>
          <w:lang w:val="en-US"/>
        </w:rPr>
        <w:t xml:space="preserve"> </w:t>
      </w:r>
      <w:r w:rsidRPr="00641E90">
        <w:rPr>
          <w:lang w:val="en-US"/>
        </w:rPr>
        <w:t xml:space="preserve">1825 // </w:t>
      </w:r>
      <w:proofErr w:type="gramStart"/>
      <w:r w:rsidRPr="00641E90">
        <w:rPr>
          <w:lang w:val="en-US"/>
        </w:rPr>
        <w:t>The</w:t>
      </w:r>
      <w:proofErr w:type="gramEnd"/>
      <w:r w:rsidRPr="00641E90">
        <w:rPr>
          <w:lang w:val="en-US"/>
        </w:rPr>
        <w:t xml:space="preserve"> Fiscal-Military State in Eighteenth-Century Europe: Essays in </w:t>
      </w:r>
      <w:proofErr w:type="spellStart"/>
      <w:r w:rsidRPr="00641E90">
        <w:rPr>
          <w:lang w:val="en-US"/>
        </w:rPr>
        <w:t>Honour</w:t>
      </w:r>
      <w:proofErr w:type="spellEnd"/>
      <w:r w:rsidRPr="00641E90">
        <w:rPr>
          <w:lang w:val="en-US"/>
        </w:rPr>
        <w:t xml:space="preserve"> of P. G. M. Dickson / ed. C</w:t>
      </w:r>
      <w:r w:rsidRPr="00606EF5">
        <w:t>.</w:t>
      </w:r>
      <w:r w:rsidRPr="00641E90">
        <w:rPr>
          <w:lang w:val="en-US"/>
        </w:rPr>
        <w:t> Storrs</w:t>
      </w:r>
      <w:r w:rsidRPr="00606EF5">
        <w:t xml:space="preserve">. </w:t>
      </w:r>
      <w:proofErr w:type="gramStart"/>
      <w:r w:rsidRPr="00641E90">
        <w:rPr>
          <w:lang w:val="en-US"/>
        </w:rPr>
        <w:t>Burlington</w:t>
      </w:r>
      <w:r w:rsidRPr="00641E90">
        <w:t>, 2009.</w:t>
      </w:r>
      <w:proofErr w:type="gramEnd"/>
      <w:r w:rsidRPr="00641E90">
        <w:t xml:space="preserve"> </w:t>
      </w:r>
      <w:r w:rsidRPr="00641E90">
        <w:rPr>
          <w:lang w:val="en-US"/>
        </w:rPr>
        <w:t>P</w:t>
      </w:r>
      <w:r w:rsidRPr="00641E90">
        <w:t>.</w:t>
      </w:r>
      <w:r w:rsidRPr="00641E90">
        <w:rPr>
          <w:lang w:val="en-US"/>
        </w:rPr>
        <w:t> </w:t>
      </w:r>
      <w:r w:rsidRPr="00641E90">
        <w:t>125</w:t>
      </w:r>
      <w:r>
        <w:t xml:space="preserve"> </w:t>
      </w:r>
      <w:r w:rsidRPr="00641E90">
        <w:t>–</w:t>
      </w:r>
      <w:r>
        <w:t xml:space="preserve"> </w:t>
      </w:r>
      <w:r w:rsidRPr="00641E90">
        <w:t>146.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97"/>
    <w:rsid w:val="003F015D"/>
    <w:rsid w:val="006A6C0C"/>
    <w:rsid w:val="006A7FB0"/>
    <w:rsid w:val="0074772F"/>
    <w:rsid w:val="007D4830"/>
    <w:rsid w:val="009454E7"/>
    <w:rsid w:val="0096551D"/>
    <w:rsid w:val="00A6349F"/>
    <w:rsid w:val="00AA0D5F"/>
    <w:rsid w:val="00B41897"/>
    <w:rsid w:val="00C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00"/>
    <w:pPr>
      <w:spacing w:after="0" w:line="360" w:lineRule="auto"/>
      <w:ind w:firstLine="720"/>
      <w:jc w:val="both"/>
    </w:pPr>
    <w:rPr>
      <w:rFonts w:ascii="Times" w:hAnsi="Times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CF6E00"/>
    <w:pPr>
      <w:spacing w:line="240" w:lineRule="auto"/>
    </w:pPr>
    <w:rPr>
      <w:sz w:val="24"/>
      <w:szCs w:val="24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CF6E00"/>
    <w:rPr>
      <w:rFonts w:ascii="Times" w:hAnsi="Times"/>
      <w:sz w:val="24"/>
      <w:szCs w:val="24"/>
    </w:rPr>
  </w:style>
  <w:style w:type="character" w:styleId="a5">
    <w:name w:val="footnote reference"/>
    <w:basedOn w:val="a0"/>
    <w:uiPriority w:val="99"/>
    <w:unhideWhenUsed/>
    <w:qFormat/>
    <w:rsid w:val="00CF6E00"/>
    <w:rPr>
      <w:rFonts w:ascii="Times" w:hAnsi="Times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00"/>
    <w:pPr>
      <w:spacing w:after="0" w:line="360" w:lineRule="auto"/>
      <w:ind w:firstLine="720"/>
      <w:jc w:val="both"/>
    </w:pPr>
    <w:rPr>
      <w:rFonts w:ascii="Times" w:hAnsi="Times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CF6E00"/>
    <w:pPr>
      <w:spacing w:line="240" w:lineRule="auto"/>
    </w:pPr>
    <w:rPr>
      <w:sz w:val="24"/>
      <w:szCs w:val="24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CF6E00"/>
    <w:rPr>
      <w:rFonts w:ascii="Times" w:hAnsi="Times"/>
      <w:sz w:val="24"/>
      <w:szCs w:val="24"/>
    </w:rPr>
  </w:style>
  <w:style w:type="character" w:styleId="a5">
    <w:name w:val="footnote reference"/>
    <w:basedOn w:val="a0"/>
    <w:uiPriority w:val="99"/>
    <w:unhideWhenUsed/>
    <w:qFormat/>
    <w:rsid w:val="00CF6E00"/>
    <w:rPr>
      <w:rFonts w:ascii="Times" w:hAnsi="Times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1341</Words>
  <Characters>7648</Characters>
  <Application>Microsoft Office Word</Application>
  <DocSecurity>0</DocSecurity>
  <Lines>63</Lines>
  <Paragraphs>17</Paragraphs>
  <ScaleCrop>false</ScaleCrop>
  <Company>Microsoft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art-s</dc:creator>
  <cp:keywords/>
  <dc:description/>
  <cp:lastModifiedBy>art-s</cp:lastModifiedBy>
  <cp:revision>6</cp:revision>
  <dcterms:created xsi:type="dcterms:W3CDTF">2019-12-09T09:59:00Z</dcterms:created>
  <dcterms:modified xsi:type="dcterms:W3CDTF">2019-12-09T10:39:00Z</dcterms:modified>
</cp:coreProperties>
</file>