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1A" w:rsidRPr="0097462A" w:rsidRDefault="00A7091A" w:rsidP="00050EC6">
      <w:pPr>
        <w:spacing w:after="0" w:line="240" w:lineRule="atLeast"/>
        <w:ind w:right="-1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7462A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Группа «Средневековый мир и Древняя Русь»</w:t>
      </w:r>
      <w:r w:rsidRPr="0097462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050EC6" w:rsidRPr="0097462A" w:rsidRDefault="00A7091A" w:rsidP="00050EC6">
      <w:pPr>
        <w:spacing w:after="0" w:line="240" w:lineRule="atLeast"/>
        <w:ind w:right="-1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7462A">
        <w:rPr>
          <w:rFonts w:ascii="Arial" w:hAnsi="Arial" w:cs="Arial"/>
          <w:b/>
          <w:sz w:val="28"/>
          <w:szCs w:val="28"/>
          <w:u w:val="single"/>
        </w:rPr>
        <w:t>Лаборатории</w:t>
      </w:r>
      <w:r w:rsidR="00050EC6" w:rsidRPr="0097462A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050EC6" w:rsidRPr="0097462A">
        <w:rPr>
          <w:rFonts w:ascii="Arial" w:hAnsi="Arial" w:cs="Arial"/>
          <w:b/>
          <w:sz w:val="28"/>
          <w:szCs w:val="28"/>
          <w:u w:val="single"/>
        </w:rPr>
        <w:t>лингв</w:t>
      </w:r>
      <w:r w:rsidRPr="0097462A">
        <w:rPr>
          <w:rFonts w:ascii="Arial" w:hAnsi="Arial" w:cs="Arial"/>
          <w:b/>
          <w:sz w:val="28"/>
          <w:szCs w:val="28"/>
          <w:u w:val="single"/>
        </w:rPr>
        <w:t>осемиотических</w:t>
      </w:r>
      <w:proofErr w:type="spellEnd"/>
      <w:r w:rsidRPr="0097462A">
        <w:rPr>
          <w:rFonts w:ascii="Arial" w:hAnsi="Arial" w:cs="Arial"/>
          <w:b/>
          <w:sz w:val="28"/>
          <w:szCs w:val="28"/>
          <w:u w:val="single"/>
        </w:rPr>
        <w:t xml:space="preserve"> исследований ВШЭ</w:t>
      </w:r>
    </w:p>
    <w:p w:rsidR="00050EC6" w:rsidRDefault="00050EC6" w:rsidP="00050EC6">
      <w:pPr>
        <w:spacing w:after="0" w:line="240" w:lineRule="atLeast"/>
        <w:ind w:right="-1"/>
        <w:contextualSpacing/>
        <w:jc w:val="center"/>
        <w:rPr>
          <w:rFonts w:ascii="Arial" w:hAnsi="Arial" w:cs="Arial"/>
          <w:b/>
          <w:i/>
          <w:sz w:val="28"/>
          <w:szCs w:val="28"/>
        </w:rPr>
      </w:pPr>
    </w:p>
    <w:p w:rsidR="00050EC6" w:rsidRPr="006240FC" w:rsidRDefault="00050EC6" w:rsidP="00050EC6">
      <w:pPr>
        <w:spacing w:after="0" w:line="240" w:lineRule="atLeast"/>
        <w:ind w:right="-1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6</w:t>
      </w:r>
      <w:r w:rsidRPr="006240FC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февраля 2025</w:t>
      </w:r>
      <w:r w:rsidRPr="006240FC">
        <w:rPr>
          <w:rFonts w:ascii="Arial" w:hAnsi="Arial" w:cs="Arial"/>
          <w:b/>
          <w:i/>
          <w:sz w:val="28"/>
          <w:szCs w:val="28"/>
        </w:rPr>
        <w:t xml:space="preserve"> г</w:t>
      </w:r>
      <w:r w:rsidRPr="006240FC">
        <w:rPr>
          <w:rFonts w:ascii="Arial" w:hAnsi="Arial" w:cs="Arial"/>
          <w:sz w:val="28"/>
          <w:szCs w:val="28"/>
        </w:rPr>
        <w:t>. (четверг),</w:t>
      </w:r>
      <w:r w:rsidRPr="006240FC">
        <w:rPr>
          <w:rFonts w:ascii="Arial" w:hAnsi="Arial" w:cs="Arial"/>
          <w:b/>
          <w:i/>
          <w:sz w:val="28"/>
          <w:szCs w:val="28"/>
        </w:rPr>
        <w:t xml:space="preserve"> в 19.30 – 21.30</w:t>
      </w:r>
    </w:p>
    <w:p w:rsidR="00050EC6" w:rsidRPr="006240FC" w:rsidRDefault="00050EC6" w:rsidP="00050EC6">
      <w:pPr>
        <w:spacing w:after="0" w:line="240" w:lineRule="atLeast"/>
        <w:ind w:right="-1"/>
        <w:contextualSpacing/>
        <w:rPr>
          <w:rFonts w:ascii="Arial" w:hAnsi="Arial" w:cs="Arial"/>
          <w:sz w:val="28"/>
          <w:szCs w:val="28"/>
        </w:rPr>
      </w:pPr>
    </w:p>
    <w:p w:rsidR="00050EC6" w:rsidRPr="008066CD" w:rsidRDefault="00050EC6" w:rsidP="00050EC6">
      <w:pPr>
        <w:spacing w:after="0" w:line="240" w:lineRule="atLeast"/>
        <w:ind w:right="-1"/>
        <w:contextualSpacing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8066CD">
        <w:rPr>
          <w:rFonts w:ascii="Arial" w:hAnsi="Arial" w:cs="Arial"/>
          <w:sz w:val="24"/>
          <w:szCs w:val="24"/>
        </w:rPr>
        <w:t xml:space="preserve">состоится </w:t>
      </w:r>
      <w:r w:rsidRPr="008066CD">
        <w:rPr>
          <w:rFonts w:ascii="Arial" w:hAnsi="Arial" w:cs="Arial"/>
          <w:sz w:val="24"/>
          <w:szCs w:val="24"/>
          <w:u w:val="single"/>
        </w:rPr>
        <w:t xml:space="preserve">двадцать </w:t>
      </w:r>
      <w:r>
        <w:rPr>
          <w:rFonts w:ascii="Arial" w:hAnsi="Arial" w:cs="Arial"/>
          <w:sz w:val="24"/>
          <w:szCs w:val="24"/>
          <w:u w:val="single"/>
        </w:rPr>
        <w:t>восьмая</w:t>
      </w:r>
      <w:r w:rsidRPr="008066CD">
        <w:rPr>
          <w:rFonts w:ascii="Arial" w:hAnsi="Arial" w:cs="Arial"/>
          <w:sz w:val="24"/>
          <w:szCs w:val="24"/>
        </w:rPr>
        <w:t xml:space="preserve"> межуниверситетская встреча  - </w:t>
      </w:r>
      <w:r w:rsidRPr="00050EC6">
        <w:rPr>
          <w:rFonts w:ascii="Arial" w:hAnsi="Arial" w:cs="Arial"/>
          <w:b/>
          <w:i/>
          <w:sz w:val="24"/>
          <w:szCs w:val="24"/>
        </w:rPr>
        <w:t>семинар</w:t>
      </w:r>
      <w:r w:rsidRPr="00050EC6">
        <w:rPr>
          <w:rFonts w:ascii="Arial" w:hAnsi="Arial" w:cs="Arial"/>
          <w:i/>
          <w:sz w:val="24"/>
          <w:szCs w:val="24"/>
        </w:rPr>
        <w:t xml:space="preserve"> </w:t>
      </w:r>
      <w:r w:rsidRPr="008066CD">
        <w:rPr>
          <w:rFonts w:ascii="Arial" w:hAnsi="Arial" w:cs="Arial"/>
          <w:sz w:val="24"/>
          <w:szCs w:val="24"/>
        </w:rPr>
        <w:t xml:space="preserve">в серии </w:t>
      </w:r>
      <w:r w:rsidRPr="008066CD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«</w:t>
      </w:r>
      <w:proofErr w:type="spellStart"/>
      <w:r w:rsidRPr="008066CD">
        <w:rPr>
          <w:rFonts w:ascii="Arial" w:eastAsia="Times New Roman" w:hAnsi="Arial" w:cs="Arial"/>
          <w:i/>
          <w:color w:val="222222"/>
          <w:sz w:val="24"/>
          <w:szCs w:val="24"/>
          <w:lang w:val="en-US" w:eastAsia="ru-RU"/>
        </w:rPr>
        <w:t>Polonica</w:t>
      </w:r>
      <w:proofErr w:type="spellEnd"/>
      <w:r w:rsidRPr="008066CD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»</w:t>
      </w:r>
      <w:r w:rsidRPr="008066CD">
        <w:rPr>
          <w:rFonts w:ascii="Arial" w:hAnsi="Arial" w:cs="Arial"/>
          <w:sz w:val="24"/>
          <w:szCs w:val="24"/>
        </w:rPr>
        <w:t>, начавшейся в декабре 2020 г. и посвященной проблемам истории Польши, «польского мира» и  Восточной Европы</w:t>
      </w:r>
      <w:r w:rsidRPr="008066CD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. </w:t>
      </w:r>
      <w:r w:rsidRPr="008066C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Эти встречи призваны объединить тех, кто профессионально занимается изучением истории Польши и «польского мира».</w:t>
      </w:r>
    </w:p>
    <w:p w:rsidR="00050EC6" w:rsidRPr="006240FC" w:rsidRDefault="00050EC6" w:rsidP="00050EC6">
      <w:pPr>
        <w:widowControl w:val="0"/>
        <w:spacing w:after="0" w:line="240" w:lineRule="atLeast"/>
        <w:contextualSpacing/>
        <w:mirrorIndents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</w:p>
    <w:p w:rsidR="00074927" w:rsidRDefault="00074927" w:rsidP="00050E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Доклад:</w:t>
      </w:r>
    </w:p>
    <w:p w:rsidR="00AF403D" w:rsidRPr="00074927" w:rsidRDefault="00AF403D" w:rsidP="00050EC6">
      <w:pPr>
        <w:jc w:val="both"/>
        <w:rPr>
          <w:rFonts w:ascii="Arial" w:hAnsi="Arial" w:cs="Arial"/>
          <w:b/>
          <w:sz w:val="28"/>
          <w:szCs w:val="28"/>
        </w:rPr>
      </w:pPr>
      <w:r w:rsidRPr="00074927">
        <w:rPr>
          <w:rFonts w:ascii="Arial" w:hAnsi="Arial" w:cs="Arial"/>
          <w:b/>
          <w:sz w:val="28"/>
          <w:szCs w:val="28"/>
        </w:rPr>
        <w:t xml:space="preserve">А.М. </w:t>
      </w:r>
      <w:proofErr w:type="spellStart"/>
      <w:r w:rsidRPr="00074927">
        <w:rPr>
          <w:rFonts w:ascii="Arial" w:hAnsi="Arial" w:cs="Arial"/>
          <w:b/>
          <w:sz w:val="28"/>
          <w:szCs w:val="28"/>
        </w:rPr>
        <w:t>Шпирт</w:t>
      </w:r>
      <w:proofErr w:type="spellEnd"/>
      <w:r w:rsidRPr="00074927">
        <w:rPr>
          <w:rFonts w:ascii="Arial" w:hAnsi="Arial" w:cs="Arial"/>
          <w:b/>
          <w:sz w:val="28"/>
          <w:szCs w:val="28"/>
        </w:rPr>
        <w:t xml:space="preserve"> (</w:t>
      </w:r>
      <w:proofErr w:type="gramStart"/>
      <w:r w:rsidRPr="00074927">
        <w:rPr>
          <w:rFonts w:ascii="Arial" w:hAnsi="Arial" w:cs="Arial"/>
          <w:b/>
          <w:sz w:val="28"/>
          <w:szCs w:val="28"/>
        </w:rPr>
        <w:t>к</w:t>
      </w:r>
      <w:proofErr w:type="gramEnd"/>
      <w:r w:rsidRPr="00074927">
        <w:rPr>
          <w:rFonts w:ascii="Arial" w:hAnsi="Arial" w:cs="Arial"/>
          <w:b/>
          <w:sz w:val="28"/>
          <w:szCs w:val="28"/>
        </w:rPr>
        <w:t xml:space="preserve">.и.н., </w:t>
      </w:r>
      <w:proofErr w:type="spellStart"/>
      <w:r w:rsidRPr="00074927">
        <w:rPr>
          <w:rFonts w:ascii="Arial" w:hAnsi="Arial" w:cs="Arial"/>
          <w:b/>
          <w:sz w:val="28"/>
          <w:szCs w:val="28"/>
        </w:rPr>
        <w:t>Истор</w:t>
      </w:r>
      <w:proofErr w:type="spellEnd"/>
      <w:r w:rsidRPr="00074927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 w:rsidRPr="00074927">
        <w:rPr>
          <w:rFonts w:ascii="Arial" w:hAnsi="Arial" w:cs="Arial"/>
          <w:b/>
          <w:sz w:val="28"/>
          <w:szCs w:val="28"/>
        </w:rPr>
        <w:t>факультет</w:t>
      </w:r>
      <w:proofErr w:type="gramEnd"/>
      <w:r w:rsidRPr="00074927">
        <w:rPr>
          <w:rFonts w:ascii="Arial" w:hAnsi="Arial" w:cs="Arial"/>
          <w:b/>
          <w:sz w:val="28"/>
          <w:szCs w:val="28"/>
        </w:rPr>
        <w:t xml:space="preserve"> МГУ)</w:t>
      </w:r>
      <w:r w:rsidR="00D5449A" w:rsidRPr="00074927">
        <w:rPr>
          <w:rFonts w:ascii="Arial" w:hAnsi="Arial" w:cs="Arial"/>
          <w:b/>
          <w:sz w:val="28"/>
          <w:szCs w:val="28"/>
        </w:rPr>
        <w:t xml:space="preserve"> </w:t>
      </w:r>
    </w:p>
    <w:p w:rsidR="00074927" w:rsidRPr="0097462A" w:rsidRDefault="00050EC6" w:rsidP="00074927">
      <w:pPr>
        <w:jc w:val="center"/>
        <w:rPr>
          <w:rFonts w:ascii="Arial" w:hAnsi="Arial" w:cs="Arial"/>
          <w:b/>
          <w:sz w:val="32"/>
          <w:szCs w:val="32"/>
        </w:rPr>
      </w:pPr>
      <w:r w:rsidRPr="0097462A">
        <w:rPr>
          <w:rFonts w:ascii="Arial" w:hAnsi="Arial" w:cs="Arial"/>
          <w:b/>
          <w:sz w:val="32"/>
          <w:szCs w:val="32"/>
        </w:rPr>
        <w:t>«</w:t>
      </w:r>
      <w:r w:rsidR="00D039BB" w:rsidRPr="0097462A">
        <w:rPr>
          <w:rFonts w:ascii="Arial" w:hAnsi="Arial" w:cs="Arial"/>
          <w:b/>
          <w:sz w:val="32"/>
          <w:szCs w:val="32"/>
        </w:rPr>
        <w:t>Святые народы</w:t>
      </w:r>
      <w:r w:rsidRPr="0097462A">
        <w:rPr>
          <w:rFonts w:ascii="Arial" w:hAnsi="Arial" w:cs="Arial"/>
          <w:b/>
          <w:sz w:val="32"/>
          <w:szCs w:val="32"/>
        </w:rPr>
        <w:t>»</w:t>
      </w:r>
      <w:r w:rsidR="00D039BB" w:rsidRPr="0097462A">
        <w:rPr>
          <w:rFonts w:ascii="Arial" w:hAnsi="Arial" w:cs="Arial"/>
          <w:b/>
          <w:sz w:val="32"/>
          <w:szCs w:val="32"/>
        </w:rPr>
        <w:t xml:space="preserve"> в опасности?</w:t>
      </w:r>
    </w:p>
    <w:p w:rsidR="00D039BB" w:rsidRPr="0097462A" w:rsidRDefault="00050EC6" w:rsidP="00074927">
      <w:pPr>
        <w:jc w:val="center"/>
        <w:rPr>
          <w:rFonts w:ascii="Arial" w:hAnsi="Arial" w:cs="Arial"/>
          <w:b/>
          <w:sz w:val="32"/>
          <w:szCs w:val="32"/>
        </w:rPr>
      </w:pPr>
      <w:r w:rsidRPr="0097462A">
        <w:rPr>
          <w:rFonts w:ascii="Arial" w:hAnsi="Arial" w:cs="Arial"/>
          <w:b/>
          <w:sz w:val="32"/>
          <w:szCs w:val="32"/>
        </w:rPr>
        <w:t>Казацкое восстание  1648-1649 гг.</w:t>
      </w:r>
      <w:r w:rsidR="00074927" w:rsidRPr="0097462A">
        <w:rPr>
          <w:rFonts w:ascii="Arial" w:hAnsi="Arial" w:cs="Arial"/>
          <w:b/>
          <w:sz w:val="32"/>
          <w:szCs w:val="32"/>
        </w:rPr>
        <w:t xml:space="preserve"> и кризис Речи </w:t>
      </w:r>
      <w:proofErr w:type="spellStart"/>
      <w:r w:rsidR="00074927" w:rsidRPr="0097462A">
        <w:rPr>
          <w:rFonts w:ascii="Arial" w:hAnsi="Arial" w:cs="Arial"/>
          <w:b/>
          <w:sz w:val="32"/>
          <w:szCs w:val="32"/>
        </w:rPr>
        <w:t>Посполитой</w:t>
      </w:r>
      <w:proofErr w:type="spellEnd"/>
      <w:r w:rsidRPr="0097462A">
        <w:rPr>
          <w:rFonts w:ascii="Arial" w:hAnsi="Arial" w:cs="Arial"/>
          <w:b/>
          <w:sz w:val="32"/>
          <w:szCs w:val="32"/>
        </w:rPr>
        <w:t xml:space="preserve"> в глазах </w:t>
      </w:r>
      <w:proofErr w:type="spellStart"/>
      <w:r w:rsidRPr="0097462A">
        <w:rPr>
          <w:rFonts w:ascii="Arial" w:hAnsi="Arial" w:cs="Arial"/>
          <w:b/>
          <w:sz w:val="32"/>
          <w:szCs w:val="32"/>
        </w:rPr>
        <w:t>Габриэля</w:t>
      </w:r>
      <w:proofErr w:type="spellEnd"/>
      <w:r w:rsidRPr="0097462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7462A">
        <w:rPr>
          <w:rFonts w:ascii="Arial" w:hAnsi="Arial" w:cs="Arial"/>
          <w:b/>
          <w:sz w:val="32"/>
          <w:szCs w:val="32"/>
        </w:rPr>
        <w:t>Шусберга</w:t>
      </w:r>
      <w:proofErr w:type="spellEnd"/>
      <w:r w:rsidRPr="0097462A">
        <w:rPr>
          <w:rFonts w:ascii="Arial" w:hAnsi="Arial" w:cs="Arial"/>
          <w:b/>
          <w:sz w:val="32"/>
          <w:szCs w:val="32"/>
        </w:rPr>
        <w:t xml:space="preserve"> и </w:t>
      </w:r>
      <w:proofErr w:type="spellStart"/>
      <w:r w:rsidRPr="0097462A">
        <w:rPr>
          <w:rFonts w:ascii="Arial" w:hAnsi="Arial" w:cs="Arial"/>
          <w:b/>
          <w:sz w:val="32"/>
          <w:szCs w:val="32"/>
        </w:rPr>
        <w:t>Шимона</w:t>
      </w:r>
      <w:proofErr w:type="spellEnd"/>
      <w:r w:rsidRPr="0097462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7462A">
        <w:rPr>
          <w:rFonts w:ascii="Arial" w:hAnsi="Arial" w:cs="Arial"/>
          <w:b/>
          <w:sz w:val="32"/>
          <w:szCs w:val="32"/>
        </w:rPr>
        <w:t>Старовольского</w:t>
      </w:r>
      <w:proofErr w:type="spellEnd"/>
      <w:r w:rsidRPr="0097462A">
        <w:rPr>
          <w:rFonts w:ascii="Arial" w:hAnsi="Arial" w:cs="Arial"/>
          <w:b/>
          <w:sz w:val="32"/>
          <w:szCs w:val="32"/>
        </w:rPr>
        <w:t>.</w:t>
      </w:r>
    </w:p>
    <w:p w:rsidR="0086278D" w:rsidRPr="00050EC6" w:rsidRDefault="0086278D" w:rsidP="00050EC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50EC6">
        <w:rPr>
          <w:rFonts w:ascii="Arial" w:hAnsi="Arial" w:cs="Arial"/>
          <w:sz w:val="28"/>
          <w:szCs w:val="28"/>
        </w:rPr>
        <w:t xml:space="preserve">Одна из нерешенных проблем </w:t>
      </w:r>
      <w:r w:rsidR="00050EC6">
        <w:rPr>
          <w:rFonts w:ascii="Arial" w:hAnsi="Arial" w:cs="Arial"/>
          <w:sz w:val="28"/>
          <w:szCs w:val="28"/>
        </w:rPr>
        <w:t>истории казацкого в</w:t>
      </w:r>
      <w:r w:rsidRPr="00050EC6">
        <w:rPr>
          <w:rFonts w:ascii="Arial" w:hAnsi="Arial" w:cs="Arial"/>
          <w:sz w:val="28"/>
          <w:szCs w:val="28"/>
        </w:rPr>
        <w:t>осстания</w:t>
      </w:r>
      <w:r w:rsidR="00050EC6">
        <w:rPr>
          <w:rFonts w:ascii="Arial" w:hAnsi="Arial" w:cs="Arial"/>
          <w:sz w:val="28"/>
          <w:szCs w:val="28"/>
        </w:rPr>
        <w:t xml:space="preserve"> 1648-1649 гг.</w:t>
      </w:r>
      <w:r w:rsidRPr="00050EC6">
        <w:rPr>
          <w:rFonts w:ascii="Arial" w:hAnsi="Arial" w:cs="Arial"/>
          <w:sz w:val="28"/>
          <w:szCs w:val="28"/>
        </w:rPr>
        <w:t xml:space="preserve"> – критический подход к источникам и накопленному историографическому материалу. В прошлом историки, особенно </w:t>
      </w:r>
      <w:proofErr w:type="gramStart"/>
      <w:r w:rsidRPr="00050EC6">
        <w:rPr>
          <w:rFonts w:ascii="Arial" w:hAnsi="Arial" w:cs="Arial"/>
          <w:sz w:val="28"/>
          <w:szCs w:val="28"/>
        </w:rPr>
        <w:t>историки-эмпирики или позитивисты рассматривали исторические документы как прозрачные стекла, мало обращая внимание на их риторический или символический контекст (</w:t>
      </w:r>
      <w:r w:rsidR="00AF403D" w:rsidRPr="00050EC6">
        <w:rPr>
          <w:rFonts w:ascii="Arial" w:hAnsi="Arial" w:cs="Arial"/>
          <w:sz w:val="28"/>
          <w:szCs w:val="28"/>
          <w:lang w:val="en-US"/>
        </w:rPr>
        <w:t>P</w:t>
      </w:r>
      <w:r w:rsidR="00AF403D" w:rsidRPr="00050EC6">
        <w:rPr>
          <w:rFonts w:ascii="Arial" w:hAnsi="Arial" w:cs="Arial"/>
          <w:sz w:val="28"/>
          <w:szCs w:val="28"/>
        </w:rPr>
        <w:t>.</w:t>
      </w:r>
      <w:proofErr w:type="gramEnd"/>
      <w:r w:rsidR="00AF403D" w:rsidRPr="00050EC6">
        <w:rPr>
          <w:rFonts w:ascii="Arial" w:hAnsi="Arial" w:cs="Arial"/>
          <w:sz w:val="28"/>
          <w:szCs w:val="28"/>
        </w:rPr>
        <w:t xml:space="preserve"> </w:t>
      </w:r>
      <w:r w:rsidR="00AF403D" w:rsidRPr="00050EC6">
        <w:rPr>
          <w:rFonts w:ascii="Arial" w:hAnsi="Arial" w:cs="Arial"/>
          <w:sz w:val="28"/>
          <w:szCs w:val="28"/>
          <w:lang w:val="en-US"/>
        </w:rPr>
        <w:t>Burke</w:t>
      </w:r>
      <w:r w:rsidR="00050EC6" w:rsidRPr="00050EC6">
        <w:rPr>
          <w:rFonts w:ascii="Arial" w:hAnsi="Arial" w:cs="Arial"/>
          <w:sz w:val="28"/>
          <w:szCs w:val="28"/>
        </w:rPr>
        <w:t>)</w:t>
      </w:r>
      <w:r w:rsidRPr="00050EC6">
        <w:rPr>
          <w:rFonts w:ascii="Arial" w:hAnsi="Arial" w:cs="Arial"/>
          <w:sz w:val="28"/>
          <w:szCs w:val="28"/>
        </w:rPr>
        <w:t>. Кроме того, они игнорировали источники, которые, по их мнению, были лишены исторической достоверности, относя их к литературным или религиозным текстам. Ситуация кардинально поменялась в 1960-70-е годы прошлого века благодаря новым разворотам и сдвигам, в центре которых оказывалось не событие, но человек с его чувствами, мечтаниями, страданиями. С этого времени фокус исследований стал смещаться в сторону языка, речевых актов и действий (</w:t>
      </w:r>
      <w:proofErr w:type="spellStart"/>
      <w:r w:rsidR="00AF403D" w:rsidRPr="00050EC6">
        <w:rPr>
          <w:rFonts w:ascii="Arial" w:hAnsi="Arial" w:cs="Arial"/>
          <w:i/>
          <w:sz w:val="28"/>
          <w:szCs w:val="28"/>
          <w:lang w:val="en-US"/>
        </w:rPr>
        <w:t>habitus</w:t>
      </w:r>
      <w:proofErr w:type="spellEnd"/>
      <w:r w:rsidRPr="00050EC6">
        <w:rPr>
          <w:rFonts w:ascii="Arial" w:hAnsi="Arial" w:cs="Arial"/>
          <w:sz w:val="28"/>
          <w:szCs w:val="28"/>
        </w:rPr>
        <w:t>), коммуникации, процессов социального конструирования реальности, предметом</w:t>
      </w:r>
      <w:r w:rsidR="00D5449A" w:rsidRPr="00050EC6">
        <w:rPr>
          <w:rFonts w:ascii="Arial" w:hAnsi="Arial" w:cs="Arial"/>
          <w:sz w:val="28"/>
          <w:szCs w:val="28"/>
        </w:rPr>
        <w:t xml:space="preserve"> новой культурной истории </w:t>
      </w:r>
      <w:r w:rsidRPr="00050EC6">
        <w:rPr>
          <w:rFonts w:ascii="Arial" w:hAnsi="Arial" w:cs="Arial"/>
          <w:sz w:val="28"/>
          <w:szCs w:val="28"/>
        </w:rPr>
        <w:t xml:space="preserve">стали не только идеи или системы мысли, но ментальности, стихийные представления и чувства. </w:t>
      </w:r>
    </w:p>
    <w:p w:rsidR="00D039BB" w:rsidRPr="00050EC6" w:rsidRDefault="0086278D" w:rsidP="00050EC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50EC6">
        <w:rPr>
          <w:rFonts w:ascii="Arial" w:hAnsi="Arial" w:cs="Arial"/>
          <w:sz w:val="28"/>
          <w:szCs w:val="28"/>
        </w:rPr>
        <w:t>Насколько полезным, опасным и успешным станет применение новых исследовательских подходов к источникам времен</w:t>
      </w:r>
      <w:r w:rsidR="005E2BE0">
        <w:rPr>
          <w:rFonts w:ascii="Arial" w:hAnsi="Arial" w:cs="Arial"/>
          <w:sz w:val="28"/>
          <w:szCs w:val="28"/>
        </w:rPr>
        <w:t xml:space="preserve">и кризиса Речи </w:t>
      </w:r>
      <w:proofErr w:type="spellStart"/>
      <w:r w:rsidR="005E2BE0">
        <w:rPr>
          <w:rFonts w:ascii="Arial" w:hAnsi="Arial" w:cs="Arial"/>
          <w:sz w:val="28"/>
          <w:szCs w:val="28"/>
        </w:rPr>
        <w:t>Посполитой</w:t>
      </w:r>
      <w:proofErr w:type="spellEnd"/>
      <w:r w:rsidR="005E2BE0">
        <w:rPr>
          <w:rFonts w:ascii="Arial" w:hAnsi="Arial" w:cs="Arial"/>
          <w:sz w:val="28"/>
          <w:szCs w:val="28"/>
        </w:rPr>
        <w:t xml:space="preserve"> в середине </w:t>
      </w:r>
      <w:r w:rsidR="005E2BE0">
        <w:rPr>
          <w:rFonts w:ascii="Arial" w:hAnsi="Arial" w:cs="Arial"/>
          <w:sz w:val="28"/>
          <w:szCs w:val="28"/>
          <w:lang w:val="en-US"/>
        </w:rPr>
        <w:t>XVII</w:t>
      </w:r>
      <w:r w:rsidRPr="00050EC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E2BE0">
        <w:rPr>
          <w:rFonts w:ascii="Arial" w:hAnsi="Arial" w:cs="Arial"/>
          <w:sz w:val="28"/>
          <w:szCs w:val="28"/>
        </w:rPr>
        <w:t>в</w:t>
      </w:r>
      <w:proofErr w:type="gramEnd"/>
      <w:r w:rsidR="005E2BE0">
        <w:rPr>
          <w:rFonts w:ascii="Arial" w:hAnsi="Arial" w:cs="Arial"/>
          <w:sz w:val="28"/>
          <w:szCs w:val="28"/>
        </w:rPr>
        <w:t>.?</w:t>
      </w:r>
    </w:p>
    <w:p w:rsidR="005E2BE0" w:rsidRDefault="00D5449A" w:rsidP="00050EC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50EC6">
        <w:rPr>
          <w:rFonts w:ascii="Arial" w:hAnsi="Arial" w:cs="Arial"/>
          <w:sz w:val="28"/>
          <w:szCs w:val="28"/>
        </w:rPr>
        <w:t xml:space="preserve">В центре нашего внимания окажутся два небольших по объему сочинения, написанные приблизительно в одно время в одном регионе, в похожем стиле, но принадлежавшим к двум различным </w:t>
      </w:r>
      <w:r w:rsidRPr="00050EC6">
        <w:rPr>
          <w:rFonts w:ascii="Arial" w:hAnsi="Arial" w:cs="Arial"/>
          <w:sz w:val="28"/>
          <w:szCs w:val="28"/>
        </w:rPr>
        <w:lastRenderedPageBreak/>
        <w:t xml:space="preserve">культурно-религиозным традициям. Это хроника </w:t>
      </w:r>
      <w:proofErr w:type="spellStart"/>
      <w:r w:rsidRPr="00050EC6">
        <w:rPr>
          <w:rFonts w:ascii="Arial" w:hAnsi="Arial" w:cs="Arial"/>
          <w:sz w:val="28"/>
          <w:szCs w:val="28"/>
        </w:rPr>
        <w:t>жешовского</w:t>
      </w:r>
      <w:proofErr w:type="spellEnd"/>
      <w:r w:rsidRPr="00050EC6">
        <w:rPr>
          <w:rFonts w:ascii="Arial" w:hAnsi="Arial" w:cs="Arial"/>
          <w:sz w:val="28"/>
          <w:szCs w:val="28"/>
        </w:rPr>
        <w:t xml:space="preserve"> еврея </w:t>
      </w:r>
      <w:proofErr w:type="spellStart"/>
      <w:r w:rsidRPr="00050EC6">
        <w:rPr>
          <w:rFonts w:ascii="Arial" w:hAnsi="Arial" w:cs="Arial"/>
          <w:sz w:val="28"/>
          <w:szCs w:val="28"/>
        </w:rPr>
        <w:t>Габриэля</w:t>
      </w:r>
      <w:proofErr w:type="spellEnd"/>
      <w:r w:rsidRPr="00050EC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0EC6">
        <w:rPr>
          <w:rFonts w:ascii="Arial" w:hAnsi="Arial" w:cs="Arial"/>
          <w:sz w:val="28"/>
          <w:szCs w:val="28"/>
        </w:rPr>
        <w:t>Шусберга</w:t>
      </w:r>
      <w:proofErr w:type="spellEnd"/>
      <w:r w:rsidRPr="00050EC6">
        <w:rPr>
          <w:rFonts w:ascii="Arial" w:hAnsi="Arial" w:cs="Arial"/>
          <w:sz w:val="28"/>
          <w:szCs w:val="28"/>
        </w:rPr>
        <w:t xml:space="preserve"> «Врата покаяния» (1651</w:t>
      </w:r>
      <w:r w:rsidR="00050EC6">
        <w:rPr>
          <w:rFonts w:ascii="Arial" w:hAnsi="Arial" w:cs="Arial"/>
          <w:sz w:val="28"/>
          <w:szCs w:val="28"/>
        </w:rPr>
        <w:t xml:space="preserve"> г.</w:t>
      </w:r>
      <w:r w:rsidRPr="00050EC6">
        <w:rPr>
          <w:rFonts w:ascii="Arial" w:hAnsi="Arial" w:cs="Arial"/>
          <w:sz w:val="28"/>
          <w:szCs w:val="28"/>
        </w:rPr>
        <w:t>) и «Плач матери короны Польской» (1655</w:t>
      </w:r>
      <w:r w:rsidR="00050EC6">
        <w:rPr>
          <w:rFonts w:ascii="Arial" w:hAnsi="Arial" w:cs="Arial"/>
          <w:sz w:val="28"/>
          <w:szCs w:val="28"/>
        </w:rPr>
        <w:t xml:space="preserve"> г.</w:t>
      </w:r>
      <w:r w:rsidRPr="00050EC6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50EC6">
        <w:rPr>
          <w:rFonts w:ascii="Arial" w:hAnsi="Arial" w:cs="Arial"/>
          <w:sz w:val="28"/>
          <w:szCs w:val="28"/>
        </w:rPr>
        <w:t>краковского</w:t>
      </w:r>
      <w:proofErr w:type="spellEnd"/>
      <w:r w:rsidRPr="00050EC6">
        <w:rPr>
          <w:rFonts w:ascii="Arial" w:hAnsi="Arial" w:cs="Arial"/>
          <w:sz w:val="28"/>
          <w:szCs w:val="28"/>
        </w:rPr>
        <w:t xml:space="preserve"> каноника </w:t>
      </w:r>
      <w:proofErr w:type="spellStart"/>
      <w:r w:rsidRPr="00050EC6">
        <w:rPr>
          <w:rFonts w:ascii="Arial" w:hAnsi="Arial" w:cs="Arial"/>
          <w:sz w:val="28"/>
          <w:szCs w:val="28"/>
        </w:rPr>
        <w:t>Шимона</w:t>
      </w:r>
      <w:proofErr w:type="spellEnd"/>
      <w:r w:rsidRPr="00050EC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0EC6">
        <w:rPr>
          <w:rFonts w:ascii="Arial" w:hAnsi="Arial" w:cs="Arial"/>
          <w:sz w:val="28"/>
          <w:szCs w:val="28"/>
        </w:rPr>
        <w:t>Старовольского</w:t>
      </w:r>
      <w:proofErr w:type="spellEnd"/>
      <w:r w:rsidRPr="00050EC6">
        <w:rPr>
          <w:rFonts w:ascii="Arial" w:hAnsi="Arial" w:cs="Arial"/>
          <w:sz w:val="28"/>
          <w:szCs w:val="28"/>
        </w:rPr>
        <w:t xml:space="preserve">. Оба автора пишут свои тексты в жанре траурной элегии, объяснения произошедших событий ищут в библейских текстах и в моральном упадке видят причину произошедшей катастрофы, одновременно достаточно сильно друг от друга отличаясь. </w:t>
      </w:r>
    </w:p>
    <w:p w:rsidR="00D5449A" w:rsidRPr="00050EC6" w:rsidRDefault="00D5449A" w:rsidP="00050EC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50EC6">
        <w:rPr>
          <w:rFonts w:ascii="Arial" w:hAnsi="Arial" w:cs="Arial"/>
          <w:sz w:val="28"/>
          <w:szCs w:val="28"/>
        </w:rPr>
        <w:t xml:space="preserve">Анализ выбранных текстов приводит к целому ряду вопросов:  </w:t>
      </w:r>
    </w:p>
    <w:p w:rsidR="00D5449A" w:rsidRPr="00050EC6" w:rsidRDefault="00D5449A" w:rsidP="00050EC6">
      <w:pPr>
        <w:jc w:val="both"/>
        <w:rPr>
          <w:rFonts w:ascii="Arial" w:hAnsi="Arial" w:cs="Arial"/>
          <w:sz w:val="28"/>
          <w:szCs w:val="28"/>
        </w:rPr>
      </w:pPr>
      <w:r w:rsidRPr="00050EC6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50EC6">
        <w:rPr>
          <w:rFonts w:ascii="Arial" w:hAnsi="Arial" w:cs="Arial"/>
          <w:sz w:val="28"/>
          <w:szCs w:val="28"/>
        </w:rPr>
        <w:t>нарративный</w:t>
      </w:r>
      <w:proofErr w:type="spellEnd"/>
      <w:r w:rsidRPr="00050EC6">
        <w:rPr>
          <w:rFonts w:ascii="Arial" w:hAnsi="Arial" w:cs="Arial"/>
          <w:sz w:val="28"/>
          <w:szCs w:val="28"/>
        </w:rPr>
        <w:t xml:space="preserve"> идеализм и реализм источника (Х. Уайт);</w:t>
      </w:r>
    </w:p>
    <w:p w:rsidR="00D5449A" w:rsidRPr="00050EC6" w:rsidRDefault="00D5449A" w:rsidP="00050EC6">
      <w:pPr>
        <w:jc w:val="both"/>
        <w:rPr>
          <w:rFonts w:ascii="Arial" w:hAnsi="Arial" w:cs="Arial"/>
          <w:sz w:val="28"/>
          <w:szCs w:val="28"/>
        </w:rPr>
      </w:pPr>
      <w:r w:rsidRPr="00050EC6">
        <w:rPr>
          <w:rFonts w:ascii="Arial" w:hAnsi="Arial" w:cs="Arial"/>
          <w:sz w:val="28"/>
          <w:szCs w:val="28"/>
        </w:rPr>
        <w:t xml:space="preserve">- доля ложной памяти, устной и книжной традиции, незавершенное прошлое и прошедшее настоящее. </w:t>
      </w:r>
    </w:p>
    <w:p w:rsidR="00D5449A" w:rsidRPr="00050EC6" w:rsidRDefault="00D5449A" w:rsidP="00050EC6">
      <w:pPr>
        <w:jc w:val="both"/>
        <w:rPr>
          <w:rFonts w:ascii="Arial" w:hAnsi="Arial" w:cs="Arial"/>
          <w:sz w:val="28"/>
          <w:szCs w:val="28"/>
        </w:rPr>
      </w:pPr>
      <w:r w:rsidRPr="00050EC6">
        <w:rPr>
          <w:rFonts w:ascii="Arial" w:hAnsi="Arial" w:cs="Arial"/>
          <w:sz w:val="28"/>
          <w:szCs w:val="28"/>
        </w:rPr>
        <w:t xml:space="preserve">- Обращение к библейскому тексту: метафоризация и </w:t>
      </w:r>
      <w:proofErr w:type="spellStart"/>
      <w:r w:rsidRPr="00050EC6">
        <w:rPr>
          <w:rFonts w:ascii="Arial" w:hAnsi="Arial" w:cs="Arial"/>
          <w:sz w:val="28"/>
          <w:szCs w:val="28"/>
        </w:rPr>
        <w:t>травестизация</w:t>
      </w:r>
      <w:proofErr w:type="spellEnd"/>
      <w:r w:rsidRPr="00050EC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50EC6">
        <w:rPr>
          <w:rFonts w:ascii="Arial" w:hAnsi="Arial" w:cs="Arial"/>
          <w:sz w:val="28"/>
          <w:szCs w:val="28"/>
        </w:rPr>
        <w:t>сакрального</w:t>
      </w:r>
      <w:proofErr w:type="gramEnd"/>
      <w:r w:rsidRPr="00050EC6">
        <w:rPr>
          <w:rFonts w:ascii="Arial" w:hAnsi="Arial" w:cs="Arial"/>
          <w:sz w:val="28"/>
          <w:szCs w:val="28"/>
        </w:rPr>
        <w:t>;</w:t>
      </w:r>
    </w:p>
    <w:p w:rsidR="00D5449A" w:rsidRPr="00050EC6" w:rsidRDefault="00D5449A" w:rsidP="00050EC6">
      <w:pPr>
        <w:jc w:val="both"/>
        <w:rPr>
          <w:rFonts w:ascii="Arial" w:hAnsi="Arial" w:cs="Arial"/>
          <w:sz w:val="28"/>
          <w:szCs w:val="28"/>
        </w:rPr>
      </w:pPr>
      <w:r w:rsidRPr="00050EC6">
        <w:rPr>
          <w:rFonts w:ascii="Arial" w:hAnsi="Arial" w:cs="Arial"/>
          <w:sz w:val="28"/>
          <w:szCs w:val="28"/>
        </w:rPr>
        <w:t xml:space="preserve">- место автора и читателя или читательских ожиданий в создании «исторического </w:t>
      </w:r>
      <w:proofErr w:type="spellStart"/>
      <w:r w:rsidRPr="00050EC6">
        <w:rPr>
          <w:rFonts w:ascii="Arial" w:hAnsi="Arial" w:cs="Arial"/>
          <w:sz w:val="28"/>
          <w:szCs w:val="28"/>
        </w:rPr>
        <w:t>нарратива</w:t>
      </w:r>
      <w:proofErr w:type="spellEnd"/>
      <w:r w:rsidRPr="00050EC6">
        <w:rPr>
          <w:rFonts w:ascii="Arial" w:hAnsi="Arial" w:cs="Arial"/>
          <w:sz w:val="28"/>
          <w:szCs w:val="28"/>
        </w:rPr>
        <w:t xml:space="preserve">». Не только рецепция текстов или литературных произведений, но и то, что автор и читатель начинают отдавать отчет в существовании друг друга. </w:t>
      </w:r>
    </w:p>
    <w:p w:rsidR="00D5449A" w:rsidRPr="00050EC6" w:rsidRDefault="00D5449A" w:rsidP="00050EC6">
      <w:pPr>
        <w:jc w:val="both"/>
        <w:rPr>
          <w:rFonts w:ascii="Arial" w:hAnsi="Arial" w:cs="Arial"/>
          <w:b/>
          <w:sz w:val="28"/>
          <w:szCs w:val="28"/>
        </w:rPr>
      </w:pPr>
    </w:p>
    <w:p w:rsidR="00D039BB" w:rsidRPr="0097462A" w:rsidRDefault="00050EC6" w:rsidP="00050EC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Из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библиорафии</w:t>
      </w:r>
      <w:proofErr w:type="spellEnd"/>
    </w:p>
    <w:p w:rsidR="00050EC6" w:rsidRPr="00050EC6" w:rsidRDefault="00050EC6" w:rsidP="00050EC6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050EC6">
        <w:rPr>
          <w:rFonts w:ascii="Arial" w:hAnsi="Arial" w:cs="Arial"/>
          <w:sz w:val="28"/>
          <w:szCs w:val="28"/>
          <w:lang w:val="en-US"/>
        </w:rPr>
        <w:t>Shussberg</w:t>
      </w:r>
      <w:proofErr w:type="spellEnd"/>
      <w:r w:rsidRPr="005E2BE0">
        <w:rPr>
          <w:rFonts w:ascii="Arial" w:hAnsi="Arial" w:cs="Arial"/>
          <w:sz w:val="28"/>
          <w:szCs w:val="28"/>
          <w:lang w:val="en-US"/>
        </w:rPr>
        <w:t xml:space="preserve"> </w:t>
      </w:r>
      <w:r w:rsidRPr="00050EC6">
        <w:rPr>
          <w:rFonts w:ascii="Arial" w:hAnsi="Arial" w:cs="Arial"/>
          <w:sz w:val="28"/>
          <w:szCs w:val="28"/>
          <w:lang w:val="en-US"/>
        </w:rPr>
        <w:t>G</w:t>
      </w:r>
      <w:r w:rsidRPr="005E2BE0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050EC6">
        <w:rPr>
          <w:rFonts w:ascii="Arial" w:hAnsi="Arial" w:cs="Arial"/>
          <w:sz w:val="28"/>
          <w:szCs w:val="28"/>
          <w:lang w:val="en-US"/>
        </w:rPr>
        <w:t>Petach</w:t>
      </w:r>
      <w:proofErr w:type="spellEnd"/>
      <w:r w:rsidRPr="005E2BE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50EC6">
        <w:rPr>
          <w:rFonts w:ascii="Arial" w:hAnsi="Arial" w:cs="Arial"/>
          <w:sz w:val="28"/>
          <w:szCs w:val="28"/>
          <w:lang w:val="en-US"/>
        </w:rPr>
        <w:t>teshuva</w:t>
      </w:r>
      <w:proofErr w:type="spellEnd"/>
      <w:r w:rsidRPr="005E2BE0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5E2BE0">
        <w:rPr>
          <w:rFonts w:ascii="Arial" w:hAnsi="Arial" w:cs="Arial"/>
          <w:sz w:val="28"/>
          <w:szCs w:val="28"/>
          <w:lang w:val="en-US"/>
        </w:rPr>
        <w:t xml:space="preserve"> </w:t>
      </w:r>
      <w:r w:rsidRPr="00050EC6">
        <w:rPr>
          <w:rFonts w:ascii="Arial" w:hAnsi="Arial" w:cs="Arial"/>
          <w:sz w:val="28"/>
          <w:szCs w:val="28"/>
          <w:lang w:val="en-US"/>
        </w:rPr>
        <w:t xml:space="preserve">Amsterdam: Emanuel </w:t>
      </w:r>
      <w:proofErr w:type="spellStart"/>
      <w:r w:rsidRPr="00050EC6">
        <w:rPr>
          <w:rFonts w:ascii="Arial" w:hAnsi="Arial" w:cs="Arial"/>
          <w:sz w:val="28"/>
          <w:szCs w:val="28"/>
          <w:lang w:val="en-US"/>
        </w:rPr>
        <w:t>Benvenisti</w:t>
      </w:r>
      <w:proofErr w:type="spellEnd"/>
      <w:r w:rsidRPr="00050EC6">
        <w:rPr>
          <w:rFonts w:ascii="Arial" w:hAnsi="Arial" w:cs="Arial"/>
          <w:sz w:val="28"/>
          <w:szCs w:val="28"/>
          <w:lang w:val="en-US"/>
        </w:rPr>
        <w:t xml:space="preserve"> 1651; </w:t>
      </w:r>
      <w:proofErr w:type="spellStart"/>
      <w:r w:rsidRPr="00050EC6">
        <w:rPr>
          <w:rFonts w:ascii="Arial" w:hAnsi="Arial" w:cs="Arial"/>
          <w:sz w:val="28"/>
          <w:szCs w:val="28"/>
          <w:lang w:val="en-US"/>
        </w:rPr>
        <w:t>Pressburg</w:t>
      </w:r>
      <w:proofErr w:type="spellEnd"/>
      <w:r w:rsidRPr="00050EC6">
        <w:rPr>
          <w:rFonts w:ascii="Arial" w:hAnsi="Arial" w:cs="Arial"/>
          <w:sz w:val="28"/>
          <w:szCs w:val="28"/>
          <w:lang w:val="en-US"/>
        </w:rPr>
        <w:t xml:space="preserve">, 1897. </w:t>
      </w:r>
      <w:r w:rsidRPr="00050EC6">
        <w:rPr>
          <w:rFonts w:ascii="Arial" w:hAnsi="Arial" w:cs="Arial"/>
          <w:sz w:val="28"/>
          <w:szCs w:val="28"/>
        </w:rPr>
        <w:t>Польский</w:t>
      </w:r>
      <w:r w:rsidRPr="00050EC6">
        <w:rPr>
          <w:rFonts w:ascii="Arial" w:hAnsi="Arial" w:cs="Arial"/>
          <w:sz w:val="28"/>
          <w:szCs w:val="28"/>
          <w:lang w:val="en-US"/>
        </w:rPr>
        <w:t xml:space="preserve"> </w:t>
      </w:r>
      <w:r w:rsidRPr="00050EC6">
        <w:rPr>
          <w:rFonts w:ascii="Arial" w:hAnsi="Arial" w:cs="Arial"/>
          <w:sz w:val="28"/>
          <w:szCs w:val="28"/>
        </w:rPr>
        <w:t>пере</w:t>
      </w:r>
      <w:bookmarkStart w:id="0" w:name="_GoBack"/>
      <w:bookmarkEnd w:id="0"/>
      <w:r w:rsidRPr="00050EC6">
        <w:rPr>
          <w:rFonts w:ascii="Arial" w:hAnsi="Arial" w:cs="Arial"/>
          <w:sz w:val="28"/>
          <w:szCs w:val="28"/>
        </w:rPr>
        <w:t>вод</w:t>
      </w:r>
      <w:r w:rsidRPr="00050EC6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proofErr w:type="gramStart"/>
      <w:r w:rsidRPr="00050EC6">
        <w:rPr>
          <w:rFonts w:ascii="Arial" w:hAnsi="Arial" w:cs="Arial"/>
          <w:sz w:val="28"/>
          <w:szCs w:val="28"/>
          <w:lang w:val="en-US"/>
        </w:rPr>
        <w:t>Shussberg</w:t>
      </w:r>
      <w:proofErr w:type="spellEnd"/>
      <w:r w:rsidRPr="00050EC6">
        <w:rPr>
          <w:rFonts w:ascii="Arial" w:hAnsi="Arial" w:cs="Arial"/>
          <w:sz w:val="28"/>
          <w:szCs w:val="28"/>
          <w:lang w:val="en-US"/>
        </w:rPr>
        <w:t xml:space="preserve"> G. </w:t>
      </w:r>
      <w:proofErr w:type="spellStart"/>
      <w:r w:rsidRPr="00050EC6">
        <w:rPr>
          <w:rFonts w:ascii="Arial" w:hAnsi="Arial" w:cs="Arial"/>
          <w:sz w:val="28"/>
          <w:szCs w:val="28"/>
          <w:lang w:val="en-US"/>
        </w:rPr>
        <w:t>Wrata</w:t>
      </w:r>
      <w:proofErr w:type="spellEnd"/>
      <w:r w:rsidRPr="00050EC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50EC6">
        <w:rPr>
          <w:rFonts w:ascii="Arial" w:hAnsi="Arial" w:cs="Arial"/>
          <w:sz w:val="28"/>
          <w:szCs w:val="28"/>
          <w:lang w:val="en-US"/>
        </w:rPr>
        <w:t>pokuty</w:t>
      </w:r>
      <w:proofErr w:type="spellEnd"/>
      <w:r w:rsidRPr="00050EC6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050EC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050EC6">
        <w:rPr>
          <w:rFonts w:ascii="Arial" w:hAnsi="Arial" w:cs="Arial"/>
          <w:sz w:val="28"/>
          <w:szCs w:val="28"/>
          <w:lang w:val="en-US"/>
        </w:rPr>
        <w:t>Elegia</w:t>
      </w:r>
      <w:proofErr w:type="spellEnd"/>
      <w:r w:rsidRPr="00050EC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50EC6">
        <w:rPr>
          <w:rFonts w:ascii="Arial" w:hAnsi="Arial" w:cs="Arial"/>
          <w:sz w:val="28"/>
          <w:szCs w:val="28"/>
          <w:lang w:val="en-US"/>
        </w:rPr>
        <w:t>historyczna</w:t>
      </w:r>
      <w:proofErr w:type="spellEnd"/>
      <w:r w:rsidRPr="00050EC6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050EC6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050EC6">
        <w:rPr>
          <w:rFonts w:ascii="Arial" w:hAnsi="Arial" w:cs="Arial"/>
          <w:sz w:val="28"/>
          <w:szCs w:val="28"/>
          <w:lang w:val="en-US"/>
        </w:rPr>
        <w:t>Paris, 1879.</w:t>
      </w:r>
      <w:proofErr w:type="gramEnd"/>
    </w:p>
    <w:p w:rsidR="00D039BB" w:rsidRPr="00050EC6" w:rsidRDefault="00050EC6" w:rsidP="00050EC6">
      <w:pPr>
        <w:ind w:firstLine="567"/>
        <w:jc w:val="both"/>
        <w:rPr>
          <w:rFonts w:ascii="Arial" w:hAnsi="Arial" w:cs="Arial"/>
          <w:sz w:val="28"/>
          <w:szCs w:val="28"/>
          <w:lang w:val="pl-PL"/>
        </w:rPr>
      </w:pPr>
      <w:r w:rsidRPr="00050EC6">
        <w:rPr>
          <w:rFonts w:ascii="Arial" w:hAnsi="Arial" w:cs="Arial"/>
          <w:sz w:val="28"/>
          <w:szCs w:val="28"/>
          <w:lang w:val="pl-PL"/>
        </w:rPr>
        <w:t xml:space="preserve"> </w:t>
      </w:r>
      <w:r w:rsidR="00D039BB" w:rsidRPr="00050EC6">
        <w:rPr>
          <w:rFonts w:ascii="Arial" w:hAnsi="Arial" w:cs="Arial"/>
          <w:sz w:val="28"/>
          <w:szCs w:val="28"/>
          <w:lang w:val="pl-PL"/>
        </w:rPr>
        <w:t xml:space="preserve">[Starowolski S.] </w:t>
      </w:r>
      <w:r w:rsidR="00D039BB" w:rsidRPr="00050EC6">
        <w:rPr>
          <w:rFonts w:ascii="Arial" w:hAnsi="Arial" w:cs="Arial"/>
          <w:color w:val="202124"/>
          <w:sz w:val="28"/>
          <w:szCs w:val="28"/>
          <w:shd w:val="clear" w:color="auto" w:fill="FFFFFF"/>
          <w:lang w:val="pl-PL"/>
        </w:rPr>
        <w:t xml:space="preserve">Lament utrapionej Matki Korony Polskiej, już konającej, na syny wyrodne, złośliwe i nie dbające na Rodzicielkę swoją. </w:t>
      </w:r>
      <w:r w:rsidR="00D039BB" w:rsidRPr="00050EC6">
        <w:rPr>
          <w:rFonts w:ascii="Arial" w:hAnsi="Arial" w:cs="Arial"/>
          <w:sz w:val="28"/>
          <w:szCs w:val="28"/>
          <w:lang w:val="pl-PL"/>
        </w:rPr>
        <w:t xml:space="preserve">Kraków: Cezary Franiszek [1650/1655]. </w:t>
      </w:r>
      <w:hyperlink r:id="rId4" w:history="1">
        <w:r w:rsidR="0086278D" w:rsidRPr="00050EC6">
          <w:rPr>
            <w:rStyle w:val="a3"/>
            <w:rFonts w:ascii="Arial" w:hAnsi="Arial" w:cs="Arial"/>
            <w:sz w:val="28"/>
            <w:szCs w:val="28"/>
            <w:lang w:val="pl-PL"/>
          </w:rPr>
          <w:t>http://www.quomodo.org.pl/dane/biuletyn/Fides/200901-LAMENT-Starowolski.pdf</w:t>
        </w:r>
      </w:hyperlink>
    </w:p>
    <w:p w:rsidR="00050EC6" w:rsidRPr="00050EC6" w:rsidRDefault="00050EC6" w:rsidP="00050EC6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050EC6">
        <w:rPr>
          <w:rFonts w:ascii="Arial" w:hAnsi="Arial" w:cs="Arial"/>
          <w:sz w:val="28"/>
          <w:szCs w:val="28"/>
          <w:lang w:val="en-US"/>
        </w:rPr>
        <w:t>****</w:t>
      </w:r>
    </w:p>
    <w:p w:rsidR="00050EC6" w:rsidRPr="00050EC6" w:rsidRDefault="00050EC6" w:rsidP="00050EC6">
      <w:pPr>
        <w:ind w:firstLine="567"/>
        <w:jc w:val="both"/>
        <w:rPr>
          <w:rFonts w:ascii="Arial" w:hAnsi="Arial" w:cs="Arial"/>
          <w:sz w:val="28"/>
          <w:szCs w:val="28"/>
          <w:lang w:val="pl-PL"/>
        </w:rPr>
      </w:pPr>
      <w:r w:rsidRPr="00050EC6">
        <w:rPr>
          <w:rFonts w:ascii="Arial" w:hAnsi="Arial" w:cs="Arial"/>
          <w:sz w:val="28"/>
          <w:szCs w:val="28"/>
          <w:lang w:val="pl-PL"/>
        </w:rPr>
        <w:t>Nieznanowski S. Poezja polityczna // Słownik literatury staropolskiej (średniowiecze, renesans, barok) /Pod red. T. Michałowskiej i in. Wrocław, 1990.</w:t>
      </w:r>
    </w:p>
    <w:p w:rsidR="0086278D" w:rsidRPr="00050EC6" w:rsidRDefault="0086278D" w:rsidP="00050EC6">
      <w:pPr>
        <w:ind w:firstLine="567"/>
        <w:jc w:val="both"/>
        <w:rPr>
          <w:rFonts w:ascii="Arial" w:hAnsi="Arial" w:cs="Arial"/>
          <w:sz w:val="28"/>
          <w:szCs w:val="28"/>
          <w:lang w:val="pl-PL"/>
        </w:rPr>
      </w:pPr>
      <w:r w:rsidRPr="00050EC6">
        <w:rPr>
          <w:rFonts w:ascii="Arial" w:hAnsi="Arial" w:cs="Arial"/>
          <w:sz w:val="28"/>
          <w:szCs w:val="28"/>
          <w:lang w:val="pl-PL"/>
        </w:rPr>
        <w:t xml:space="preserve">Sierka A. Heteroglossie in Gabriel Yehoshua Schussburgs Petah Teshuva // Frankfurter Judaistische Beiträge. Bd. 42 (2018). S. 71-87.  </w:t>
      </w:r>
    </w:p>
    <w:p w:rsidR="0086278D" w:rsidRPr="00050EC6" w:rsidRDefault="0086278D" w:rsidP="00050EC6">
      <w:pPr>
        <w:ind w:firstLine="567"/>
        <w:jc w:val="both"/>
        <w:rPr>
          <w:rFonts w:ascii="Arial" w:hAnsi="Arial" w:cs="Arial"/>
          <w:sz w:val="28"/>
          <w:szCs w:val="28"/>
          <w:lang w:val="pl-PL"/>
        </w:rPr>
      </w:pPr>
      <w:r w:rsidRPr="00050EC6">
        <w:rPr>
          <w:rFonts w:ascii="Arial" w:hAnsi="Arial" w:cs="Arial"/>
          <w:sz w:val="28"/>
          <w:szCs w:val="28"/>
          <w:shd w:val="clear" w:color="auto" w:fill="FFFFFF"/>
          <w:lang w:val="pl-PL"/>
        </w:rPr>
        <w:lastRenderedPageBreak/>
        <w:t>Szydłowski P. Między renesansem a kontrreformacją. Poglądy filozoficzne Szymona Starowolskiego (1588-1656). Warszawa; Kraków: PWN, 1978</w:t>
      </w:r>
    </w:p>
    <w:p w:rsidR="00D039BB" w:rsidRPr="00050EC6" w:rsidRDefault="00D039BB" w:rsidP="00050EC6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050EC6">
        <w:rPr>
          <w:rFonts w:ascii="Arial" w:hAnsi="Arial" w:cs="Arial"/>
          <w:sz w:val="28"/>
          <w:szCs w:val="28"/>
          <w:lang w:val="en-US"/>
        </w:rPr>
        <w:t xml:space="preserve">Teller A. Jewish Literary Responses to the Events of 1648-49 and the Creation of a Polish-Jewish Consciousness // </w:t>
      </w:r>
      <w:r w:rsidRPr="00050EC6">
        <w:rPr>
          <w:rFonts w:ascii="Arial" w:hAnsi="Arial" w:cs="Arial"/>
          <w:bCs/>
          <w:sz w:val="28"/>
          <w:szCs w:val="28"/>
          <w:lang w:val="en-US"/>
        </w:rPr>
        <w:t>Culture Front: Representing Jews in Eastern Europe </w:t>
      </w:r>
      <w:r w:rsidRPr="00050EC6">
        <w:rPr>
          <w:rFonts w:ascii="Arial" w:hAnsi="Arial" w:cs="Arial"/>
          <w:sz w:val="28"/>
          <w:szCs w:val="28"/>
          <w:lang w:val="en-US"/>
        </w:rPr>
        <w:t xml:space="preserve">/ Ed. by B. Nathans, G. </w:t>
      </w:r>
      <w:proofErr w:type="spellStart"/>
      <w:r w:rsidRPr="00050EC6">
        <w:rPr>
          <w:rFonts w:ascii="Arial" w:hAnsi="Arial" w:cs="Arial"/>
          <w:sz w:val="28"/>
          <w:szCs w:val="28"/>
          <w:lang w:val="en-US"/>
        </w:rPr>
        <w:t>Safran</w:t>
      </w:r>
      <w:proofErr w:type="spellEnd"/>
      <w:r w:rsidRPr="00050EC6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050EC6">
        <w:rPr>
          <w:rFonts w:ascii="Arial" w:hAnsi="Arial" w:cs="Arial"/>
          <w:sz w:val="28"/>
          <w:szCs w:val="28"/>
          <w:lang w:val="en-US"/>
        </w:rPr>
        <w:t>Philadelphia, 2008.</w:t>
      </w:r>
      <w:proofErr w:type="gramEnd"/>
      <w:r w:rsidRPr="00050EC6">
        <w:rPr>
          <w:rFonts w:ascii="Arial" w:hAnsi="Arial" w:cs="Arial"/>
          <w:sz w:val="28"/>
          <w:szCs w:val="28"/>
          <w:lang w:val="en-US"/>
        </w:rPr>
        <w:t xml:space="preserve"> P. 17-45. </w:t>
      </w:r>
    </w:p>
    <w:p w:rsidR="00D039BB" w:rsidRPr="00A7091A" w:rsidRDefault="00D039BB" w:rsidP="00050EC6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050EC6">
        <w:rPr>
          <w:rFonts w:ascii="Arial" w:hAnsi="Arial" w:cs="Arial"/>
          <w:sz w:val="28"/>
          <w:szCs w:val="28"/>
          <w:lang w:val="pl-PL"/>
        </w:rPr>
        <w:t>Wyrwas K. Skarga poetycka //</w:t>
      </w:r>
      <w:r w:rsidR="00050EC6" w:rsidRPr="00A7091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50EC6">
        <w:rPr>
          <w:rFonts w:ascii="Arial" w:hAnsi="Arial" w:cs="Arial"/>
          <w:sz w:val="28"/>
          <w:szCs w:val="28"/>
          <w:lang w:val="en-US"/>
        </w:rPr>
        <w:t>Стил</w:t>
      </w:r>
      <w:proofErr w:type="spellEnd"/>
      <w:r w:rsidRPr="00050EC6">
        <w:rPr>
          <w:rFonts w:ascii="Arial" w:hAnsi="Arial" w:cs="Arial"/>
          <w:sz w:val="28"/>
          <w:szCs w:val="28"/>
          <w:lang w:val="pl-PL"/>
        </w:rPr>
        <w:t>. №</w:t>
      </w:r>
      <w:r w:rsidR="00050EC6" w:rsidRPr="00A7091A">
        <w:rPr>
          <w:rFonts w:ascii="Arial" w:hAnsi="Arial" w:cs="Arial"/>
          <w:sz w:val="28"/>
          <w:szCs w:val="28"/>
          <w:lang w:val="en-US"/>
        </w:rPr>
        <w:t xml:space="preserve"> </w:t>
      </w:r>
      <w:r w:rsidRPr="00050EC6">
        <w:rPr>
          <w:rFonts w:ascii="Arial" w:hAnsi="Arial" w:cs="Arial"/>
          <w:sz w:val="28"/>
          <w:szCs w:val="28"/>
          <w:lang w:val="pl-PL"/>
        </w:rPr>
        <w:t>1. 2002. S.</w:t>
      </w:r>
      <w:r w:rsidR="00074927" w:rsidRPr="00A7091A">
        <w:rPr>
          <w:rFonts w:ascii="Arial" w:hAnsi="Arial" w:cs="Arial"/>
          <w:sz w:val="28"/>
          <w:szCs w:val="28"/>
          <w:lang w:val="en-US"/>
        </w:rPr>
        <w:t xml:space="preserve"> </w:t>
      </w:r>
      <w:r w:rsidRPr="00050EC6">
        <w:rPr>
          <w:rFonts w:ascii="Arial" w:hAnsi="Arial" w:cs="Arial"/>
          <w:sz w:val="28"/>
          <w:szCs w:val="28"/>
          <w:lang w:val="pl-PL"/>
        </w:rPr>
        <w:t>249-264.</w:t>
      </w:r>
    </w:p>
    <w:p w:rsidR="00074927" w:rsidRPr="00A7091A" w:rsidRDefault="00074927" w:rsidP="00050EC6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074927" w:rsidRPr="005E2BE0" w:rsidRDefault="00074927" w:rsidP="00074927">
      <w:pPr>
        <w:widowControl w:val="0"/>
        <w:spacing w:after="0" w:line="240" w:lineRule="atLeast"/>
        <w:contextualSpacing/>
        <w:mirrorIndents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 w:rsidRPr="005E2BE0">
        <w:rPr>
          <w:rFonts w:ascii="Arial" w:hAnsi="Arial" w:cs="Arial"/>
          <w:b/>
          <w:sz w:val="28"/>
          <w:szCs w:val="28"/>
        </w:rPr>
        <w:t>Семинар</w:t>
      </w:r>
      <w:r w:rsidRPr="005E2BE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5E2BE0">
        <w:rPr>
          <w:rFonts w:ascii="Arial" w:hAnsi="Arial" w:cs="Arial"/>
          <w:b/>
          <w:sz w:val="28"/>
          <w:szCs w:val="28"/>
        </w:rPr>
        <w:t>проводится</w:t>
      </w:r>
      <w:r w:rsidRPr="005E2BE0">
        <w:rPr>
          <w:rFonts w:ascii="Arial" w:hAnsi="Arial" w:cs="Arial"/>
          <w:b/>
          <w:i/>
          <w:color w:val="FF0000"/>
          <w:sz w:val="28"/>
          <w:szCs w:val="28"/>
          <w:lang w:val="en-US"/>
        </w:rPr>
        <w:t xml:space="preserve"> online, </w:t>
      </w:r>
      <w:r w:rsidRPr="005E2BE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5E2BE0">
        <w:rPr>
          <w:rFonts w:ascii="Arial" w:hAnsi="Arial" w:cs="Arial"/>
          <w:b/>
          <w:bCs/>
          <w:sz w:val="28"/>
          <w:szCs w:val="28"/>
        </w:rPr>
        <w:t>на</w:t>
      </w:r>
      <w:r w:rsidRPr="005E2BE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5E2BE0">
        <w:rPr>
          <w:rFonts w:ascii="Arial" w:hAnsi="Arial" w:cs="Arial"/>
          <w:b/>
          <w:bCs/>
          <w:sz w:val="28"/>
          <w:szCs w:val="28"/>
        </w:rPr>
        <w:t>платформе</w:t>
      </w:r>
      <w:r w:rsidRPr="005E2BE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5E2BE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Яндекс</w:t>
      </w:r>
      <w:proofErr w:type="spellEnd"/>
      <w:r w:rsidRPr="005E2BE0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-</w:t>
      </w:r>
      <w:r w:rsidRPr="005E2BE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телемост</w:t>
      </w:r>
      <w:r w:rsidRPr="005E2BE0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E2BE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</w:t>
      </w:r>
      <w:r w:rsidRPr="005E2BE0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E2BE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ссылке</w:t>
      </w:r>
      <w:r w:rsidR="005E2BE0" w:rsidRPr="005E2BE0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5" w:tgtFrame="_blank" w:history="1">
        <w:r w:rsidR="005E2BE0" w:rsidRPr="005E2BE0">
          <w:rPr>
            <w:rStyle w:val="a3"/>
            <w:rFonts w:ascii="Arial" w:hAnsi="Arial" w:cs="Arial"/>
            <w:color w:val="1155CC"/>
            <w:sz w:val="28"/>
            <w:szCs w:val="28"/>
            <w:shd w:val="clear" w:color="auto" w:fill="FFFFFF"/>
            <w:lang w:val="en-US"/>
          </w:rPr>
          <w:t>https://telemost.yandex.ru/j/68473604454232</w:t>
        </w:r>
      </w:hyperlink>
    </w:p>
    <w:p w:rsidR="00074927" w:rsidRPr="005E2BE0" w:rsidRDefault="00074927" w:rsidP="00074927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74927" w:rsidRPr="008066CD" w:rsidRDefault="00074927" w:rsidP="00074927">
      <w:pPr>
        <w:spacing w:after="0" w:line="240" w:lineRule="atLeast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стабильного подключения следует воспользоваться браузерами </w:t>
      </w:r>
      <w:proofErr w:type="spellStart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>Яндекс</w:t>
      </w:r>
      <w:proofErr w:type="spellEnd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>. Браузер (</w:t>
      </w:r>
      <w:r w:rsidRPr="008066C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предпочтительно</w:t>
      </w:r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>Chrome</w:t>
      </w:r>
      <w:proofErr w:type="spellEnd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>Mozilla</w:t>
      </w:r>
      <w:proofErr w:type="spellEnd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>Firefox</w:t>
      </w:r>
      <w:proofErr w:type="spellEnd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либо установить приложение </w:t>
      </w:r>
      <w:proofErr w:type="spellStart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>Яндекс</w:t>
      </w:r>
      <w:proofErr w:type="spellEnd"/>
      <w:r w:rsidRPr="008066CD">
        <w:rPr>
          <w:rFonts w:ascii="Arial" w:hAnsi="Arial" w:cs="Arial"/>
          <w:color w:val="000000"/>
          <w:sz w:val="24"/>
          <w:szCs w:val="24"/>
          <w:shd w:val="clear" w:color="auto" w:fill="FFFFFF"/>
        </w:rPr>
        <w:t>. Телемост</w:t>
      </w:r>
      <w:r w:rsidRPr="008066CD">
        <w:rPr>
          <w:rFonts w:ascii="Arial" w:hAnsi="Arial" w:cs="Arial"/>
          <w:sz w:val="24"/>
          <w:szCs w:val="24"/>
        </w:rPr>
        <w:t>.</w:t>
      </w:r>
    </w:p>
    <w:p w:rsidR="00074927" w:rsidRPr="008066CD" w:rsidRDefault="00074927" w:rsidP="00074927">
      <w:pPr>
        <w:spacing w:after="0" w:line="240" w:lineRule="atLeast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927" w:rsidRPr="00074927" w:rsidRDefault="00074927" w:rsidP="00074927">
      <w:pPr>
        <w:spacing w:after="0" w:line="240" w:lineRule="atLeast"/>
        <w:ind w:right="-1"/>
        <w:contextualSpacing/>
        <w:jc w:val="both"/>
        <w:rPr>
          <w:rFonts w:ascii="Arial" w:hAnsi="Arial" w:cs="Arial"/>
          <w:lang w:val="en-US"/>
        </w:rPr>
      </w:pPr>
      <w:r w:rsidRPr="008066CD">
        <w:rPr>
          <w:rFonts w:ascii="Arial" w:eastAsia="Times New Roman" w:hAnsi="Arial" w:cs="Arial"/>
          <w:sz w:val="24"/>
          <w:szCs w:val="24"/>
          <w:lang w:eastAsia="ru-RU"/>
        </w:rPr>
        <w:t xml:space="preserve">Если Вы хотите </w:t>
      </w:r>
      <w:r>
        <w:rPr>
          <w:rFonts w:ascii="Arial" w:eastAsia="Times New Roman" w:hAnsi="Arial" w:cs="Arial"/>
          <w:sz w:val="24"/>
          <w:szCs w:val="24"/>
          <w:lang w:eastAsia="ru-RU"/>
        </w:rPr>
        <w:t>запланировать выступление 6 февраля</w:t>
      </w:r>
      <w:r w:rsidRPr="008066CD">
        <w:rPr>
          <w:rFonts w:ascii="Arial" w:eastAsia="Times New Roman" w:hAnsi="Arial" w:cs="Arial"/>
          <w:sz w:val="24"/>
          <w:szCs w:val="24"/>
          <w:lang w:eastAsia="ru-RU"/>
        </w:rPr>
        <w:t xml:space="preserve"> или в будущем подготовить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доклад или сообщение </w:t>
      </w:r>
      <w:r w:rsidRPr="008066CD">
        <w:rPr>
          <w:rFonts w:ascii="Arial" w:eastAsia="Times New Roman" w:hAnsi="Arial" w:cs="Arial"/>
          <w:sz w:val="24"/>
          <w:szCs w:val="24"/>
          <w:lang w:eastAsia="ru-RU"/>
        </w:rPr>
        <w:t xml:space="preserve">в серии </w:t>
      </w:r>
      <w:r w:rsidRPr="008066CD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8066CD">
        <w:rPr>
          <w:rFonts w:ascii="Arial" w:hAnsi="Arial" w:cs="Arial"/>
          <w:i/>
          <w:iCs/>
          <w:sz w:val="24"/>
          <w:szCs w:val="24"/>
          <w:lang w:val="en-US"/>
        </w:rPr>
        <w:t>Polonica</w:t>
      </w:r>
      <w:proofErr w:type="spellEnd"/>
      <w:r w:rsidRPr="008066CD">
        <w:rPr>
          <w:rFonts w:ascii="Arial" w:hAnsi="Arial" w:cs="Arial"/>
          <w:i/>
          <w:iCs/>
          <w:sz w:val="24"/>
          <w:szCs w:val="24"/>
        </w:rPr>
        <w:t>”,</w:t>
      </w:r>
      <w:r w:rsidRPr="008066CD">
        <w:rPr>
          <w:rFonts w:ascii="Arial" w:eastAsia="Times New Roman" w:hAnsi="Arial" w:cs="Arial"/>
          <w:sz w:val="24"/>
          <w:szCs w:val="24"/>
          <w:lang w:eastAsia="ru-RU"/>
        </w:rPr>
        <w:t xml:space="preserve"> просьба писать Михаилу Владимировичу Дмитриеву (</w:t>
      </w:r>
      <w:hyperlink r:id="rId6" w:history="1">
        <w:r w:rsidRPr="008066CD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dmitrievm</w:t>
        </w:r>
        <w:r w:rsidRPr="008066C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300@</w:t>
        </w:r>
        <w:r w:rsidRPr="008066CD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gmail</w:t>
        </w:r>
        <w:r w:rsidRPr="008066C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8066CD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com</w:t>
        </w:r>
      </w:hyperlink>
      <w:r w:rsidRPr="008066CD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Андрею Михайловичу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Шпирту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7" w:history="1">
        <w:r w:rsidRPr="000959BA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futesas@gmail.com</w:t>
        </w:r>
      </w:hyperlink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). </w:t>
      </w:r>
    </w:p>
    <w:p w:rsidR="00074927" w:rsidRPr="00074927" w:rsidRDefault="00074927" w:rsidP="00050EC6">
      <w:pPr>
        <w:ind w:firstLine="567"/>
        <w:jc w:val="both"/>
        <w:rPr>
          <w:rFonts w:ascii="Arial" w:hAnsi="Arial" w:cs="Arial"/>
          <w:sz w:val="28"/>
          <w:szCs w:val="28"/>
        </w:rPr>
      </w:pPr>
    </w:p>
    <w:sectPr w:rsidR="00074927" w:rsidRPr="00074927" w:rsidSect="0021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9BB"/>
    <w:rsid w:val="00050EC6"/>
    <w:rsid w:val="00074927"/>
    <w:rsid w:val="00212E20"/>
    <w:rsid w:val="0029719F"/>
    <w:rsid w:val="00344F91"/>
    <w:rsid w:val="005E2BE0"/>
    <w:rsid w:val="00714310"/>
    <w:rsid w:val="00740B1B"/>
    <w:rsid w:val="007660CE"/>
    <w:rsid w:val="0086278D"/>
    <w:rsid w:val="0097462A"/>
    <w:rsid w:val="00A7091A"/>
    <w:rsid w:val="00AF403D"/>
    <w:rsid w:val="00D039BB"/>
    <w:rsid w:val="00D5449A"/>
    <w:rsid w:val="00D55D92"/>
    <w:rsid w:val="00FE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7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utesa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itrievm300@gmail.com" TargetMode="External"/><Relationship Id="rId5" Type="http://schemas.openxmlformats.org/officeDocument/2006/relationships/hyperlink" Target="https://telemost.yandex.ru/j/68473604454232" TargetMode="External"/><Relationship Id="rId4" Type="http://schemas.openxmlformats.org/officeDocument/2006/relationships/hyperlink" Target="http://www.quomodo.org.pl/dane/biuletyn/Fides/200901-LAMENT-Starowolski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User</cp:lastModifiedBy>
  <cp:revision>11</cp:revision>
  <dcterms:created xsi:type="dcterms:W3CDTF">2025-01-26T19:21:00Z</dcterms:created>
  <dcterms:modified xsi:type="dcterms:W3CDTF">2025-02-02T07:28:00Z</dcterms:modified>
</cp:coreProperties>
</file>